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9C" w:rsidRDefault="00331E9C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</w:p>
    <w:p w:rsidR="002F43E3" w:rsidRPr="002F43E3" w:rsidRDefault="002F43E3" w:rsidP="002F43E3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 w:rsidRPr="002F43E3"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2F43E3" w:rsidRPr="002F43E3" w:rsidRDefault="002F43E3" w:rsidP="002F43E3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 w:rsidRPr="002F43E3">
        <w:rPr>
          <w:rFonts w:eastAsia="Calibri"/>
          <w:sz w:val="28"/>
          <w:szCs w:val="28"/>
          <w:lang w:eastAsia="en-US"/>
        </w:rPr>
        <w:t>к проекту постановления Губернатора Астраханской области</w:t>
      </w:r>
    </w:p>
    <w:p w:rsidR="002F43E3" w:rsidRPr="002F43E3" w:rsidRDefault="002F43E3" w:rsidP="002F43E3">
      <w:pPr>
        <w:jc w:val="center"/>
        <w:rPr>
          <w:bCs/>
          <w:sz w:val="28"/>
          <w:szCs w:val="28"/>
        </w:rPr>
      </w:pPr>
      <w:r w:rsidRPr="002F43E3">
        <w:rPr>
          <w:rFonts w:eastAsia="Calibri"/>
          <w:sz w:val="28"/>
          <w:szCs w:val="28"/>
          <w:lang w:eastAsia="en-US"/>
        </w:rPr>
        <w:t>«Об установлении ограничительных мероприятий (карантина)»</w:t>
      </w:r>
    </w:p>
    <w:p w:rsidR="002F43E3" w:rsidRPr="002F43E3" w:rsidRDefault="002F43E3" w:rsidP="002F43E3">
      <w:pPr>
        <w:jc w:val="center"/>
        <w:rPr>
          <w:sz w:val="28"/>
          <w:szCs w:val="28"/>
        </w:rPr>
      </w:pPr>
    </w:p>
    <w:p w:rsidR="002F43E3" w:rsidRPr="002F43E3" w:rsidRDefault="002F43E3" w:rsidP="002F43E3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proofErr w:type="gramStart"/>
      <w:r w:rsidRPr="002F43E3">
        <w:rPr>
          <w:sz w:val="28"/>
          <w:szCs w:val="28"/>
        </w:rPr>
        <w:t>Данный проект постановления Губернатора Астраханской области «Об установлении ограничительных мероприятий (карантина)» (далее – проект постановления) разработан в целях реализации статьи 17 Закона Российской Федерации от 14.05.93 № 4979-1 «О ветеринарии»,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Министерства сельского хозяйства Российской Федерации от</w:t>
      </w:r>
      <w:proofErr w:type="gramEnd"/>
      <w:r w:rsidRPr="002F43E3">
        <w:rPr>
          <w:sz w:val="28"/>
          <w:szCs w:val="28"/>
        </w:rPr>
        <w:t xml:space="preserve"> 25.11.2020 № 705, постановления Губернатора Астраханской области от 12.09.2011 № 336 «Об установлении и отмене ограничительных мероприятий (карантина) на территории Астраханской области» и на основании </w:t>
      </w:r>
      <w:proofErr w:type="gramStart"/>
      <w:r w:rsidRPr="002F43E3">
        <w:rPr>
          <w:sz w:val="28"/>
          <w:szCs w:val="28"/>
        </w:rPr>
        <w:t>представления руководителя службы ветеринарии Астраханской области</w:t>
      </w:r>
      <w:proofErr w:type="gramEnd"/>
      <w:r w:rsidRPr="002F43E3">
        <w:rPr>
          <w:sz w:val="28"/>
          <w:szCs w:val="28"/>
        </w:rPr>
        <w:t xml:space="preserve"> от 07.08.2025 № 301-01-2/4363.</w:t>
      </w:r>
    </w:p>
    <w:p w:rsidR="002F43E3" w:rsidRPr="002F43E3" w:rsidRDefault="002F43E3" w:rsidP="002F43E3">
      <w:pPr>
        <w:ind w:firstLine="709"/>
        <w:jc w:val="both"/>
        <w:rPr>
          <w:sz w:val="28"/>
          <w:szCs w:val="28"/>
        </w:rPr>
      </w:pPr>
      <w:proofErr w:type="gramStart"/>
      <w:r w:rsidRPr="002F43E3">
        <w:rPr>
          <w:sz w:val="28"/>
          <w:szCs w:val="28"/>
        </w:rPr>
        <w:t xml:space="preserve">Проектом постановления предлагается установить ограничительные мероприятия (карантин) по бешенству животных на срок 60 календарных дней на территории ул. Южная, д. 36, г. Камызяк, муниципальное образование «Городское поселение город Камызяк </w:t>
      </w:r>
      <w:proofErr w:type="spellStart"/>
      <w:r w:rsidRPr="002F43E3">
        <w:rPr>
          <w:sz w:val="28"/>
          <w:szCs w:val="28"/>
        </w:rPr>
        <w:t>Камызякского</w:t>
      </w:r>
      <w:proofErr w:type="spellEnd"/>
      <w:r w:rsidRPr="002F43E3">
        <w:rPr>
          <w:sz w:val="28"/>
          <w:szCs w:val="28"/>
        </w:rPr>
        <w:t xml:space="preserve"> муниципального района Астраханской области» (эпизоотический очаг) и территории, прилегающей к эпизоотическому очагу в радиусе 500 м от границ эпизоотического очага (неблагополучный пункт).</w:t>
      </w:r>
      <w:proofErr w:type="gramEnd"/>
    </w:p>
    <w:p w:rsidR="002F43E3" w:rsidRPr="002F43E3" w:rsidRDefault="002F43E3" w:rsidP="002F43E3">
      <w:pPr>
        <w:ind w:firstLine="709"/>
        <w:jc w:val="both"/>
        <w:rPr>
          <w:sz w:val="28"/>
          <w:szCs w:val="28"/>
        </w:rPr>
      </w:pPr>
      <w:r w:rsidRPr="002F43E3">
        <w:rPr>
          <w:sz w:val="28"/>
          <w:szCs w:val="28"/>
        </w:rPr>
        <w:t xml:space="preserve">Принятие проекта постановления не потребует выделения дополнительных бюджетных ассигнований из бюджета Астраханской области, внесения изменений в нормативные правовые акты Астраханской области, а также признания их </w:t>
      </w:r>
      <w:proofErr w:type="gramStart"/>
      <w:r w:rsidRPr="002F43E3">
        <w:rPr>
          <w:sz w:val="28"/>
          <w:szCs w:val="28"/>
        </w:rPr>
        <w:t>утратившими</w:t>
      </w:r>
      <w:proofErr w:type="gramEnd"/>
      <w:r w:rsidRPr="002F43E3">
        <w:rPr>
          <w:sz w:val="28"/>
          <w:szCs w:val="28"/>
        </w:rPr>
        <w:t xml:space="preserve"> силу.</w:t>
      </w:r>
    </w:p>
    <w:p w:rsidR="002F43E3" w:rsidRPr="002F43E3" w:rsidRDefault="002F43E3" w:rsidP="002F43E3">
      <w:pPr>
        <w:ind w:firstLine="72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F43E3" w:rsidRPr="002F43E3" w:rsidRDefault="002F43E3" w:rsidP="002F43E3">
      <w:pPr>
        <w:ind w:firstLine="72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Для проведения независимой антикоррупционной экспертизы проект постановления размещен 07.08.2025 на портале антикоррупционной экспертизы в информационно-телекоммуникационной сети «Интернет» https://www.astrobl.ru/.</w:t>
      </w:r>
    </w:p>
    <w:p w:rsidR="002F43E3" w:rsidRPr="002F43E3" w:rsidRDefault="002F43E3" w:rsidP="002F43E3">
      <w:pPr>
        <w:jc w:val="both"/>
        <w:rPr>
          <w:sz w:val="20"/>
          <w:szCs w:val="20"/>
        </w:rPr>
      </w:pPr>
    </w:p>
    <w:p w:rsidR="002F43E3" w:rsidRPr="002F43E3" w:rsidRDefault="002F43E3" w:rsidP="002F43E3">
      <w:pPr>
        <w:jc w:val="both"/>
        <w:rPr>
          <w:sz w:val="20"/>
          <w:szCs w:val="20"/>
        </w:rPr>
      </w:pPr>
    </w:p>
    <w:p w:rsidR="002F43E3" w:rsidRPr="002F43E3" w:rsidRDefault="002F43E3" w:rsidP="002F43E3">
      <w:pPr>
        <w:jc w:val="both"/>
        <w:rPr>
          <w:sz w:val="20"/>
          <w:szCs w:val="20"/>
        </w:rPr>
      </w:pPr>
    </w:p>
    <w:tbl>
      <w:tblPr>
        <w:tblStyle w:val="21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04"/>
        <w:gridCol w:w="3547"/>
        <w:gridCol w:w="2694"/>
      </w:tblGrid>
      <w:tr w:rsidR="002F43E3" w:rsidRPr="002F43E3" w:rsidTr="002F43E3">
        <w:trPr>
          <w:trHeight w:val="103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43E3" w:rsidRPr="002F43E3" w:rsidRDefault="002F43E3" w:rsidP="002F43E3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sdt>
              <w:sdtPr>
                <w:rPr>
                  <w:lang w:eastAsia="en-US"/>
                </w:rPr>
                <w:id w:val="1928003242"/>
                <w:placeholder>
                  <w:docPart w:val="766757F3BC7E428AA83AC1B6E0F219D2"/>
                </w:placeholder>
              </w:sdtPr>
              <w:sdtContent>
                <w:r w:rsidRPr="002F43E3">
                  <w:rPr>
                    <w:sz w:val="28"/>
                    <w:szCs w:val="28"/>
                    <w:lang w:eastAsia="en-US"/>
                  </w:rPr>
                  <w:t>Руководитель службы</w:t>
                </w:r>
              </w:sdtContent>
            </w:sdt>
          </w:p>
          <w:p w:rsidR="002F43E3" w:rsidRPr="002F43E3" w:rsidRDefault="002F43E3" w:rsidP="002F43E3">
            <w:pPr>
              <w:widowControl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F43E3" w:rsidRPr="002F43E3" w:rsidRDefault="002F43E3" w:rsidP="002F43E3">
            <w:pPr>
              <w:widowControl w:val="0"/>
              <w:tabs>
                <w:tab w:val="left" w:pos="5400"/>
              </w:tabs>
              <w:rPr>
                <w:rFonts w:ascii="Segoe UI Emoji" w:eastAsia="Segoe UI Emoji" w:hAnsi="Segoe UI Emoji" w:cs="Segoe UI Emoji"/>
                <w:sz w:val="16"/>
                <w:szCs w:val="16"/>
                <w:lang w:val="en-US" w:eastAsia="en-US"/>
              </w:rPr>
            </w:pPr>
          </w:p>
          <w:p w:rsidR="002F43E3" w:rsidRPr="002F43E3" w:rsidRDefault="002F43E3" w:rsidP="002F43E3">
            <w:pPr>
              <w:widowControl w:val="0"/>
              <w:tabs>
                <w:tab w:val="left" w:pos="5400"/>
              </w:tabs>
              <w:rPr>
                <w:rFonts w:ascii="Calibri" w:hAnsi="Calibri" w:cs="Nirmala UI"/>
                <w:color w:val="FFFFFF"/>
                <w:sz w:val="16"/>
                <w:szCs w:val="16"/>
                <w:lang w:val="en-US" w:eastAsia="en-US"/>
              </w:rPr>
            </w:pPr>
            <w:r w:rsidRPr="002F43E3">
              <w:rPr>
                <w:rFonts w:ascii="Arial" w:eastAsia="Segoe UI Emoji" w:hAnsi="Arial" w:cs="Arial"/>
                <w:color w:val="FFFFFF"/>
                <w:sz w:val="16"/>
                <w:szCs w:val="16"/>
                <w:lang w:val="en-US" w:eastAsia="en-US"/>
              </w:rPr>
              <w:t>⚓</w:t>
            </w:r>
            <w:r w:rsidRPr="002F43E3">
              <w:rPr>
                <w:rFonts w:ascii="Calibri" w:hAnsi="Calibri" w:cs="Nirmala UI"/>
                <w:color w:val="FFFFFF"/>
                <w:sz w:val="16"/>
                <w:szCs w:val="16"/>
                <w:lang w:val="en-US" w:eastAsia="en-US"/>
              </w:rPr>
              <w:t>^</w:t>
            </w:r>
          </w:p>
          <w:p w:rsidR="002F43E3" w:rsidRPr="002F43E3" w:rsidRDefault="002F43E3" w:rsidP="002F43E3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F43E3" w:rsidRPr="002F43E3" w:rsidRDefault="002F43E3" w:rsidP="002F43E3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sdt>
              <w:sdtPr>
                <w:rPr>
                  <w:lang w:eastAsia="en-US"/>
                </w:rPr>
                <w:id w:val="137674861"/>
                <w:placeholder>
                  <w:docPart w:val="766757F3BC7E428AA83AC1B6E0F219D2"/>
                </w:placeholder>
              </w:sdtPr>
              <w:sdtContent>
                <w:r w:rsidRPr="002F43E3">
                  <w:rPr>
                    <w:sz w:val="28"/>
                    <w:szCs w:val="28"/>
                    <w:lang w:eastAsia="en-US"/>
                  </w:rPr>
                  <w:t>Ю.В. Евтеев</w:t>
                </w:r>
              </w:sdtContent>
            </w:sdt>
          </w:p>
          <w:p w:rsidR="002F43E3" w:rsidRPr="002F43E3" w:rsidRDefault="002F43E3" w:rsidP="002F43E3">
            <w:pPr>
              <w:widowControl w:val="0"/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2F43E3" w:rsidRPr="002F43E3" w:rsidRDefault="002F43E3" w:rsidP="002F43E3">
      <w:pPr>
        <w:tabs>
          <w:tab w:val="left" w:pos="5400"/>
        </w:tabs>
        <w:jc w:val="center"/>
        <w:rPr>
          <w:rFonts w:ascii="Calibri" w:eastAsia="Segoe UI Emoji" w:hAnsi="Calibri" w:cs="Segoe UI Emoji"/>
          <w:sz w:val="16"/>
          <w:szCs w:val="16"/>
        </w:rPr>
      </w:pPr>
    </w:p>
    <w:p w:rsidR="00DB66E3" w:rsidRDefault="00DB66E3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tbl>
      <w:tblPr>
        <w:tblStyle w:val="1"/>
        <w:tblW w:w="9317" w:type="dxa"/>
        <w:tblLook w:val="04A0" w:firstRow="1" w:lastRow="0" w:firstColumn="1" w:lastColumn="0" w:noHBand="0" w:noVBand="1"/>
      </w:tblPr>
      <w:tblGrid>
        <w:gridCol w:w="392"/>
        <w:gridCol w:w="4536"/>
        <w:gridCol w:w="4389"/>
      </w:tblGrid>
      <w:tr w:rsidR="00D611E8" w:rsidRPr="00D611E8" w:rsidTr="009F3094">
        <w:trPr>
          <w:trHeight w:val="7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611E8" w:rsidRPr="00D611E8" w:rsidRDefault="00D611E8" w:rsidP="00D611E8">
            <w:pPr>
              <w:tabs>
                <w:tab w:val="left" w:pos="4200"/>
              </w:tabs>
              <w:ind w:left="-567" w:firstLine="5"/>
              <w:jc w:val="both"/>
              <w:rPr>
                <w:sz w:val="28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611E8" w:rsidRPr="00D611E8" w:rsidRDefault="0063025B" w:rsidP="002F43E3">
            <w:pPr>
              <w:tabs>
                <w:tab w:val="left" w:pos="4003"/>
              </w:tabs>
              <w:ind w:right="176"/>
              <w:jc w:val="both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alias w:val="Тема"/>
                <w:tag w:val="Тема"/>
                <w:id w:val="-1567019301"/>
                <w:placeholder>
                  <w:docPart w:val="E10E05F6A384476F916BAADD7ADDA53A"/>
                </w:placeholder>
              </w:sdtPr>
              <w:sdtEndPr/>
              <w:sdtContent>
                <w:r w:rsidR="00D611E8" w:rsidRPr="00D611E8">
                  <w:rPr>
                    <w:spacing w:val="-4"/>
                    <w:sz w:val="28"/>
                    <w:szCs w:val="20"/>
                  </w:rPr>
                  <w:t xml:space="preserve">Об </w:t>
                </w:r>
                <w:r w:rsidR="002F43E3">
                  <w:rPr>
                    <w:spacing w:val="-4"/>
                    <w:sz w:val="28"/>
                    <w:szCs w:val="20"/>
                  </w:rPr>
                  <w:t>установлении</w:t>
                </w:r>
                <w:r w:rsidR="00D611E8" w:rsidRPr="00D611E8">
                  <w:rPr>
                    <w:spacing w:val="-4"/>
                    <w:sz w:val="28"/>
                    <w:szCs w:val="20"/>
                  </w:rPr>
                  <w:t xml:space="preserve"> ограничительных мероприятий (карантина)</w:t>
                </w:r>
              </w:sdtContent>
            </w:sdt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D611E8" w:rsidRPr="00D611E8" w:rsidRDefault="00D611E8" w:rsidP="00D611E8">
            <w:pPr>
              <w:tabs>
                <w:tab w:val="left" w:pos="4200"/>
              </w:tabs>
              <w:ind w:right="-113"/>
              <w:rPr>
                <w:sz w:val="28"/>
                <w:szCs w:val="20"/>
              </w:rPr>
            </w:pPr>
          </w:p>
        </w:tc>
      </w:tr>
    </w:tbl>
    <w:p w:rsidR="00D611E8" w:rsidRPr="00D611E8" w:rsidRDefault="00D611E8" w:rsidP="00D611E8">
      <w:pPr>
        <w:suppressAutoHyphens w:val="0"/>
        <w:jc w:val="center"/>
        <w:rPr>
          <w:sz w:val="28"/>
          <w:szCs w:val="20"/>
        </w:rPr>
      </w:pPr>
    </w:p>
    <w:p w:rsidR="00D611E8" w:rsidRPr="00D611E8" w:rsidRDefault="00D611E8" w:rsidP="00D611E8">
      <w:pPr>
        <w:suppressAutoHyphens w:val="0"/>
        <w:jc w:val="center"/>
        <w:rPr>
          <w:sz w:val="28"/>
          <w:szCs w:val="20"/>
        </w:rPr>
      </w:pPr>
    </w:p>
    <w:p w:rsidR="002F43E3" w:rsidRPr="002F43E3" w:rsidRDefault="002F43E3" w:rsidP="002F43E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F43E3">
        <w:rPr>
          <w:sz w:val="28"/>
          <w:szCs w:val="28"/>
        </w:rPr>
        <w:t>В соответствии с подпунктом 1 пункта 1 статьи 3.1, статьей 17 Закона Российской Федерации от 14.05.93 № 4979-1 «О ветеринарии», приказом М</w:t>
      </w:r>
      <w:r w:rsidRPr="002F43E3">
        <w:rPr>
          <w:sz w:val="28"/>
          <w:szCs w:val="28"/>
        </w:rPr>
        <w:t>и</w:t>
      </w:r>
      <w:r w:rsidRPr="002F43E3">
        <w:rPr>
          <w:sz w:val="28"/>
          <w:szCs w:val="28"/>
        </w:rPr>
        <w:t>нистерства сельского хозяйства Российской Федерации от 25.11.2020 № 705 «Об утверждении Ветеринарных правил осуществления профилактических, д</w:t>
      </w:r>
      <w:r w:rsidRPr="002F43E3">
        <w:rPr>
          <w:sz w:val="28"/>
          <w:szCs w:val="28"/>
        </w:rPr>
        <w:t>и</w:t>
      </w:r>
      <w:r w:rsidRPr="002F43E3">
        <w:rPr>
          <w:sz w:val="28"/>
          <w:szCs w:val="28"/>
        </w:rPr>
        <w:t>агностических, ограничительных и иных мероприятий, установления и отмены карантина и иных ограничений, направленных на предотвращение распростр</w:t>
      </w:r>
      <w:r w:rsidRPr="002F43E3">
        <w:rPr>
          <w:sz w:val="28"/>
          <w:szCs w:val="28"/>
        </w:rPr>
        <w:t>а</w:t>
      </w:r>
      <w:r w:rsidRPr="002F43E3">
        <w:rPr>
          <w:sz w:val="28"/>
          <w:szCs w:val="28"/>
        </w:rPr>
        <w:t>нения и ликвидацию очагов бешенства», постановлением Губернатора Астр</w:t>
      </w:r>
      <w:r w:rsidRPr="002F43E3">
        <w:rPr>
          <w:sz w:val="28"/>
          <w:szCs w:val="28"/>
        </w:rPr>
        <w:t>а</w:t>
      </w:r>
      <w:r w:rsidRPr="002F43E3">
        <w:rPr>
          <w:sz w:val="28"/>
          <w:szCs w:val="28"/>
        </w:rPr>
        <w:t>ханской области от 12.09.2011</w:t>
      </w:r>
      <w:proofErr w:type="gramEnd"/>
      <w:r w:rsidRPr="002F43E3">
        <w:rPr>
          <w:sz w:val="28"/>
          <w:szCs w:val="28"/>
        </w:rPr>
        <w:t xml:space="preserve"> № 336 «Об установлении и отмене огранич</w:t>
      </w:r>
      <w:r w:rsidRPr="002F43E3">
        <w:rPr>
          <w:sz w:val="28"/>
          <w:szCs w:val="28"/>
        </w:rPr>
        <w:t>и</w:t>
      </w:r>
      <w:r w:rsidRPr="002F43E3">
        <w:rPr>
          <w:sz w:val="28"/>
          <w:szCs w:val="28"/>
        </w:rPr>
        <w:t>тельных мероприятий (карантина) на территории Астраханской области», пре</w:t>
      </w:r>
      <w:r w:rsidRPr="002F43E3">
        <w:rPr>
          <w:sz w:val="28"/>
          <w:szCs w:val="28"/>
        </w:rPr>
        <w:t>д</w:t>
      </w:r>
      <w:r w:rsidRPr="002F43E3">
        <w:rPr>
          <w:sz w:val="28"/>
          <w:szCs w:val="28"/>
        </w:rPr>
        <w:t xml:space="preserve">ставлением руководителя службы ветеринарии Астраханской области от 07.08.2025 № 301-01-2/4363 </w:t>
      </w:r>
    </w:p>
    <w:p w:rsidR="002F43E3" w:rsidRPr="002F43E3" w:rsidRDefault="002F43E3" w:rsidP="002F43E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ПОСТАНОВЛЯЮ:</w:t>
      </w:r>
    </w:p>
    <w:p w:rsidR="002F43E3" w:rsidRPr="002F43E3" w:rsidRDefault="002F43E3" w:rsidP="002F43E3">
      <w:pPr>
        <w:widowControl w:val="0"/>
        <w:tabs>
          <w:tab w:val="left" w:pos="7365"/>
        </w:tabs>
        <w:suppressAutoHyphens w:val="0"/>
        <w:autoSpaceDE w:val="0"/>
        <w:ind w:firstLine="709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1. Установить на территориях, указанных в пункте 2 настоящего пост</w:t>
      </w:r>
      <w:r w:rsidRPr="002F43E3">
        <w:rPr>
          <w:sz w:val="28"/>
          <w:szCs w:val="28"/>
        </w:rPr>
        <w:t>а</w:t>
      </w:r>
      <w:r w:rsidRPr="002F43E3">
        <w:rPr>
          <w:sz w:val="28"/>
          <w:szCs w:val="28"/>
        </w:rPr>
        <w:t>новления, ограничительные мероприятия (карантин) по бешенству животных на срок 60 календарных дней.</w:t>
      </w:r>
    </w:p>
    <w:p w:rsidR="002F43E3" w:rsidRPr="002F43E3" w:rsidRDefault="002F43E3" w:rsidP="002F43E3">
      <w:pPr>
        <w:widowControl w:val="0"/>
        <w:tabs>
          <w:tab w:val="left" w:pos="7365"/>
        </w:tabs>
        <w:suppressAutoHyphens w:val="0"/>
        <w:autoSpaceDE w:val="0"/>
        <w:ind w:firstLine="709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2. Определить:</w:t>
      </w:r>
    </w:p>
    <w:p w:rsidR="002F43E3" w:rsidRPr="002F43E3" w:rsidRDefault="002F43E3" w:rsidP="002F43E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- эпизоотический очаг – ул. </w:t>
      </w:r>
      <w:proofErr w:type="gramStart"/>
      <w:r w:rsidRPr="002F43E3">
        <w:rPr>
          <w:sz w:val="28"/>
          <w:szCs w:val="28"/>
        </w:rPr>
        <w:t>Южная</w:t>
      </w:r>
      <w:proofErr w:type="gramEnd"/>
      <w:r w:rsidRPr="002F43E3">
        <w:rPr>
          <w:sz w:val="28"/>
          <w:szCs w:val="28"/>
        </w:rPr>
        <w:t>, д. 36, г. Камызяк, муниципальное о</w:t>
      </w:r>
      <w:r w:rsidRPr="002F43E3">
        <w:rPr>
          <w:sz w:val="28"/>
          <w:szCs w:val="28"/>
        </w:rPr>
        <w:t>б</w:t>
      </w:r>
      <w:r w:rsidRPr="002F43E3">
        <w:rPr>
          <w:sz w:val="28"/>
          <w:szCs w:val="28"/>
        </w:rPr>
        <w:t>разование «Городское поселение гор</w:t>
      </w:r>
      <w:bookmarkStart w:id="0" w:name="_GoBack"/>
      <w:bookmarkEnd w:id="0"/>
      <w:r w:rsidRPr="002F43E3">
        <w:rPr>
          <w:sz w:val="28"/>
          <w:szCs w:val="28"/>
        </w:rPr>
        <w:t xml:space="preserve">од Камызяк </w:t>
      </w:r>
      <w:proofErr w:type="spellStart"/>
      <w:r w:rsidRPr="002F43E3">
        <w:rPr>
          <w:sz w:val="28"/>
          <w:szCs w:val="28"/>
        </w:rPr>
        <w:t>Камызякского</w:t>
      </w:r>
      <w:proofErr w:type="spellEnd"/>
      <w:r w:rsidRPr="002F43E3">
        <w:rPr>
          <w:sz w:val="28"/>
          <w:szCs w:val="28"/>
        </w:rPr>
        <w:t xml:space="preserve"> муниципальн</w:t>
      </w:r>
      <w:r w:rsidRPr="002F43E3">
        <w:rPr>
          <w:sz w:val="28"/>
          <w:szCs w:val="28"/>
        </w:rPr>
        <w:t>о</w:t>
      </w:r>
      <w:r w:rsidRPr="002F43E3">
        <w:rPr>
          <w:sz w:val="28"/>
          <w:szCs w:val="28"/>
        </w:rPr>
        <w:t>го района Астраханской области»;</w:t>
      </w:r>
    </w:p>
    <w:p w:rsidR="002F43E3" w:rsidRPr="002F43E3" w:rsidRDefault="002F43E3" w:rsidP="002F43E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- неблагополучный пункт – территорию, прилегающую к эпизоотическ</w:t>
      </w:r>
      <w:r w:rsidRPr="002F43E3">
        <w:rPr>
          <w:sz w:val="28"/>
          <w:szCs w:val="28"/>
        </w:rPr>
        <w:t>о</w:t>
      </w:r>
      <w:r w:rsidRPr="002F43E3">
        <w:rPr>
          <w:sz w:val="28"/>
          <w:szCs w:val="28"/>
        </w:rPr>
        <w:t>му очагу в радиусе 500 м от границ эпизоотического очага.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3. Запретить на период действия ограничительных мероприятий (кара</w:t>
      </w:r>
      <w:r w:rsidRPr="002F43E3">
        <w:rPr>
          <w:sz w:val="28"/>
          <w:szCs w:val="28"/>
        </w:rPr>
        <w:t>н</w:t>
      </w:r>
      <w:r w:rsidRPr="002F43E3">
        <w:rPr>
          <w:sz w:val="28"/>
          <w:szCs w:val="28"/>
        </w:rPr>
        <w:t>тина):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- в эпизоотическом очаге: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лечение больных восприимчивых животных;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посещение территории посторонними лицами, кроме специалистов орг</w:t>
      </w:r>
      <w:r w:rsidRPr="002F43E3">
        <w:rPr>
          <w:sz w:val="28"/>
          <w:szCs w:val="28"/>
        </w:rPr>
        <w:t>а</w:t>
      </w:r>
      <w:r w:rsidRPr="002F43E3">
        <w:rPr>
          <w:sz w:val="28"/>
          <w:szCs w:val="28"/>
        </w:rPr>
        <w:t>нов и организаций, входящих в систему Государственной ветеринарной службы Российской Федерации и персонала, привлеченного для ликвидации очага, лиц, проживающих и (или) временно пребывающих на территории, признанной эп</w:t>
      </w:r>
      <w:r w:rsidRPr="002F43E3">
        <w:rPr>
          <w:sz w:val="28"/>
          <w:szCs w:val="28"/>
        </w:rPr>
        <w:t>и</w:t>
      </w:r>
      <w:r w:rsidRPr="002F43E3">
        <w:rPr>
          <w:sz w:val="28"/>
          <w:szCs w:val="28"/>
        </w:rPr>
        <w:t>зоотическим очагом;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ввоз (ввод), вывоз (вывод) восприимчивых животных, за исключением вывоза восприимчивых животных, вакцинированных против бешенства в теч</w:t>
      </w:r>
      <w:r w:rsidRPr="002F43E3">
        <w:rPr>
          <w:sz w:val="28"/>
          <w:szCs w:val="28"/>
        </w:rPr>
        <w:t>е</w:t>
      </w:r>
      <w:r w:rsidRPr="002F43E3">
        <w:rPr>
          <w:sz w:val="28"/>
          <w:szCs w:val="28"/>
        </w:rPr>
        <w:t xml:space="preserve">ние 179 календарных дней, предшествующих вывозу, в том числе на убой на предприятия по убою животных или оборудованные для этих целей убойные </w:t>
      </w:r>
      <w:r w:rsidRPr="002F43E3">
        <w:rPr>
          <w:sz w:val="28"/>
          <w:szCs w:val="28"/>
        </w:rPr>
        <w:lastRenderedPageBreak/>
        <w:t>пункты;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перемещение и перегруппировку восприимчивых животных;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снятие шкур с трупов восприимчивых животных;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охоту на восприимчивых животных, отнесенных к охотничьим ресурсам, за исключением охоты в целях регулирования численности охотничьих ресу</w:t>
      </w:r>
      <w:r w:rsidRPr="002F43E3">
        <w:rPr>
          <w:sz w:val="28"/>
          <w:szCs w:val="28"/>
        </w:rPr>
        <w:t>р</w:t>
      </w:r>
      <w:r w:rsidRPr="002F43E3">
        <w:rPr>
          <w:sz w:val="28"/>
          <w:szCs w:val="28"/>
        </w:rPr>
        <w:t>сов;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- в неблагополучном пункте: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проведение ярмарок, выставок (торгов) и других мероприятий, связанных с перемещением и скоплением восприимчивых животных;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вывоз восприимчивых животных, за исключением вывоза восприимч</w:t>
      </w:r>
      <w:r w:rsidRPr="002F43E3">
        <w:rPr>
          <w:sz w:val="28"/>
          <w:szCs w:val="28"/>
        </w:rPr>
        <w:t>и</w:t>
      </w:r>
      <w:r w:rsidRPr="002F43E3">
        <w:rPr>
          <w:sz w:val="28"/>
          <w:szCs w:val="28"/>
        </w:rPr>
        <w:t>вых животных на убой на предприятия по убою животных или оборудованные для этих целей убойные пункты или восприимчивых животных, вакцинирова</w:t>
      </w:r>
      <w:r w:rsidRPr="002F43E3">
        <w:rPr>
          <w:sz w:val="28"/>
          <w:szCs w:val="28"/>
        </w:rPr>
        <w:t>н</w:t>
      </w:r>
      <w:r w:rsidRPr="002F43E3">
        <w:rPr>
          <w:sz w:val="28"/>
          <w:szCs w:val="28"/>
        </w:rPr>
        <w:t xml:space="preserve">ных против бешенства в течение 179 календарных дней, предшествующих дню вывоза.  </w:t>
      </w:r>
    </w:p>
    <w:p w:rsidR="002F43E3" w:rsidRPr="002F43E3" w:rsidRDefault="002F43E3" w:rsidP="002F43E3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2F43E3">
        <w:rPr>
          <w:sz w:val="28"/>
          <w:szCs w:val="28"/>
        </w:rPr>
        <w:t>4. Постановление вступает в силу со дня его официального опубликов</w:t>
      </w:r>
      <w:r w:rsidRPr="002F43E3">
        <w:rPr>
          <w:sz w:val="28"/>
          <w:szCs w:val="28"/>
        </w:rPr>
        <w:t>а</w:t>
      </w:r>
      <w:r w:rsidRPr="002F43E3">
        <w:rPr>
          <w:sz w:val="28"/>
          <w:szCs w:val="28"/>
        </w:rPr>
        <w:t>ния.</w:t>
      </w:r>
    </w:p>
    <w:p w:rsidR="002F43E3" w:rsidRPr="002F43E3" w:rsidRDefault="002F43E3" w:rsidP="002F43E3">
      <w:pPr>
        <w:widowControl w:val="0"/>
        <w:suppressAutoHyphens w:val="0"/>
        <w:jc w:val="both"/>
        <w:rPr>
          <w:sz w:val="28"/>
          <w:szCs w:val="28"/>
        </w:rPr>
      </w:pPr>
    </w:p>
    <w:p w:rsidR="002F43E3" w:rsidRPr="002F43E3" w:rsidRDefault="002F43E3" w:rsidP="002F43E3">
      <w:pPr>
        <w:suppressAutoHyphens w:val="0"/>
        <w:jc w:val="both"/>
        <w:rPr>
          <w:sz w:val="28"/>
          <w:szCs w:val="28"/>
        </w:rPr>
      </w:pPr>
    </w:p>
    <w:p w:rsidR="002F43E3" w:rsidRPr="002F43E3" w:rsidRDefault="002F43E3" w:rsidP="002F43E3">
      <w:pPr>
        <w:suppressAutoHyphens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1085"/>
        <w:gridCol w:w="3178"/>
      </w:tblGrid>
      <w:tr w:rsidR="002F43E3" w:rsidRPr="002F43E3" w:rsidTr="00C93974">
        <w:sdt>
          <w:sdtPr>
            <w:rPr>
              <w:color w:val="000000"/>
              <w:sz w:val="28"/>
              <w:szCs w:val="28"/>
            </w:rPr>
            <w:alias w:val="Должность подпис"/>
            <w:tag w:val="Должность подпис"/>
            <w:id w:val="-333303354"/>
            <w:placeholder>
              <w:docPart w:val="601803AFC29E46E6BDA01680F5342722"/>
            </w:placeholder>
          </w:sdtPr>
          <w:sdtContent>
            <w:tc>
              <w:tcPr>
                <w:tcW w:w="5495" w:type="dxa"/>
                <w:shd w:val="clear" w:color="auto" w:fill="auto"/>
              </w:tcPr>
              <w:p w:rsidR="002F43E3" w:rsidRPr="002F43E3" w:rsidRDefault="002F43E3" w:rsidP="002F43E3">
                <w:pPr>
                  <w:suppressAutoHyphens w:val="0"/>
                  <w:rPr>
                    <w:color w:val="000000"/>
                    <w:sz w:val="28"/>
                    <w:szCs w:val="28"/>
                  </w:rPr>
                </w:pPr>
                <w:proofErr w:type="spellStart"/>
                <w:r w:rsidRPr="002F43E3">
                  <w:rPr>
                    <w:color w:val="000000"/>
                    <w:sz w:val="28"/>
                    <w:szCs w:val="28"/>
                  </w:rPr>
                  <w:t>Врио</w:t>
                </w:r>
                <w:proofErr w:type="spellEnd"/>
                <w:r w:rsidRPr="002F43E3">
                  <w:rPr>
                    <w:color w:val="000000"/>
                    <w:sz w:val="28"/>
                    <w:szCs w:val="28"/>
                  </w:rPr>
                  <w:t xml:space="preserve"> Губернатора Астраханской области</w:t>
                </w:r>
              </w:p>
            </w:tc>
          </w:sdtContent>
        </w:sdt>
        <w:tc>
          <w:tcPr>
            <w:tcW w:w="1085" w:type="dxa"/>
          </w:tcPr>
          <w:p w:rsidR="002F43E3" w:rsidRPr="002F43E3" w:rsidRDefault="002F43E3" w:rsidP="002F43E3">
            <w:pPr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</w:tc>
        <w:sdt>
          <w:sdtPr>
            <w:rPr>
              <w:color w:val="000000"/>
              <w:sz w:val="28"/>
              <w:szCs w:val="28"/>
            </w:rPr>
            <w:alias w:val="И. О. Фамилия Подпис"/>
            <w:tag w:val="И. О. Фамилия Подпис"/>
            <w:id w:val="-858651988"/>
            <w:placeholder>
              <w:docPart w:val="EB8E0DE4284842D4AFF2097575B185AB"/>
            </w:placeholder>
          </w:sdtPr>
          <w:sdtContent>
            <w:tc>
              <w:tcPr>
                <w:tcW w:w="3178" w:type="dxa"/>
                <w:shd w:val="clear" w:color="auto" w:fill="auto"/>
              </w:tcPr>
              <w:p w:rsidR="002F43E3" w:rsidRPr="002F43E3" w:rsidRDefault="002F43E3" w:rsidP="002F43E3">
                <w:pPr>
                  <w:suppressAutoHyphens w:val="0"/>
                  <w:jc w:val="right"/>
                  <w:rPr>
                    <w:color w:val="000000"/>
                    <w:sz w:val="28"/>
                    <w:szCs w:val="28"/>
                  </w:rPr>
                </w:pPr>
                <w:r w:rsidRPr="002F43E3">
                  <w:rPr>
                    <w:sz w:val="28"/>
                    <w:szCs w:val="20"/>
                  </w:rPr>
                  <w:t>П.П. Паутов</w:t>
                </w:r>
              </w:p>
            </w:tc>
          </w:sdtContent>
        </w:sdt>
      </w:tr>
    </w:tbl>
    <w:p w:rsidR="002F43E3" w:rsidRPr="002F43E3" w:rsidRDefault="002F43E3" w:rsidP="002F43E3">
      <w:pPr>
        <w:suppressAutoHyphens w:val="0"/>
        <w:jc w:val="both"/>
        <w:rPr>
          <w:sz w:val="28"/>
          <w:szCs w:val="20"/>
        </w:rPr>
      </w:pPr>
    </w:p>
    <w:p w:rsidR="00D611E8" w:rsidRP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sectPr w:rsidR="00D611E8" w:rsidRPr="00D611E8" w:rsidSect="002E297F">
      <w:pgSz w:w="11906" w:h="16838"/>
      <w:pgMar w:top="1134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5B" w:rsidRDefault="0063025B">
      <w:r>
        <w:separator/>
      </w:r>
    </w:p>
  </w:endnote>
  <w:endnote w:type="continuationSeparator" w:id="0">
    <w:p w:rsidR="0063025B" w:rsidRDefault="0063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5B" w:rsidRDefault="0063025B">
      <w:r>
        <w:separator/>
      </w:r>
    </w:p>
  </w:footnote>
  <w:footnote w:type="continuationSeparator" w:id="0">
    <w:p w:rsidR="0063025B" w:rsidRDefault="0063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E3"/>
    <w:rsid w:val="00030DBB"/>
    <w:rsid w:val="00085FB3"/>
    <w:rsid w:val="002E297F"/>
    <w:rsid w:val="002F43E3"/>
    <w:rsid w:val="00331E9C"/>
    <w:rsid w:val="004E7186"/>
    <w:rsid w:val="0063025B"/>
    <w:rsid w:val="007667DA"/>
    <w:rsid w:val="008C3610"/>
    <w:rsid w:val="00952EEA"/>
    <w:rsid w:val="009974E9"/>
    <w:rsid w:val="00AA3B55"/>
    <w:rsid w:val="00BB617B"/>
    <w:rsid w:val="00C83D14"/>
    <w:rsid w:val="00CD7E05"/>
    <w:rsid w:val="00D30BC8"/>
    <w:rsid w:val="00D611E8"/>
    <w:rsid w:val="00DB66E3"/>
    <w:rsid w:val="00E44C5E"/>
    <w:rsid w:val="00E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unhideWhenUsed/>
    <w:rsid w:val="00566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sid w:val="00EA5F1E"/>
    <w:rPr>
      <w:color w:val="80808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 Spacing"/>
    <w:uiPriority w:val="1"/>
    <w:qFormat/>
    <w:rsid w:val="0065085E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F05707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566E74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194CDD"/>
    <w:pPr>
      <w:ind w:left="720"/>
      <w:contextualSpacing/>
    </w:pPr>
  </w:style>
  <w:style w:type="table" w:styleId="af2">
    <w:name w:val="Table Grid"/>
    <w:basedOn w:val="a1"/>
    <w:uiPriority w:val="39"/>
    <w:rsid w:val="00F8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2"/>
    <w:rsid w:val="00D611E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2"/>
    <w:uiPriority w:val="39"/>
    <w:rsid w:val="002F43E3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unhideWhenUsed/>
    <w:rsid w:val="00566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sid w:val="00EA5F1E"/>
    <w:rPr>
      <w:color w:val="80808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 Spacing"/>
    <w:uiPriority w:val="1"/>
    <w:qFormat/>
    <w:rsid w:val="0065085E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F05707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566E74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194CDD"/>
    <w:pPr>
      <w:ind w:left="720"/>
      <w:contextualSpacing/>
    </w:pPr>
  </w:style>
  <w:style w:type="table" w:styleId="af2">
    <w:name w:val="Table Grid"/>
    <w:basedOn w:val="a1"/>
    <w:uiPriority w:val="39"/>
    <w:rsid w:val="00F8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2"/>
    <w:rsid w:val="00D611E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2"/>
    <w:uiPriority w:val="39"/>
    <w:rsid w:val="002F43E3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E05F6A384476F916BAADD7ADDA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B434B-FF14-4166-AF8C-D0BB1207B911}"/>
      </w:docPartPr>
      <w:docPartBody>
        <w:p w:rsidR="00D02932" w:rsidRDefault="007D2F44" w:rsidP="007D2F44">
          <w:pPr>
            <w:pStyle w:val="E10E05F6A384476F916BAADD7ADDA53A"/>
          </w:pPr>
          <w:r w:rsidRPr="00B1207E">
            <w:rPr>
              <w:rStyle w:val="a3"/>
            </w:rPr>
            <w:t>Место для ввода текста</w:t>
          </w:r>
        </w:p>
      </w:docPartBody>
    </w:docPart>
    <w:docPart>
      <w:docPartPr>
        <w:name w:val="766757F3BC7E428AA83AC1B6E0F219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2388A-BD62-4BD3-85FC-747C19DD8164}"/>
      </w:docPartPr>
      <w:docPartBody>
        <w:p w:rsidR="00000000" w:rsidRDefault="00D87E81" w:rsidP="00D87E81">
          <w:pPr>
            <w:pStyle w:val="766757F3BC7E428AA83AC1B6E0F219D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01803AFC29E46E6BDA01680F53427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60656D-74C8-4CA3-BC6A-7AE0BD21D6A8}"/>
      </w:docPartPr>
      <w:docPartBody>
        <w:p w:rsidR="00000000" w:rsidRDefault="00D87E81" w:rsidP="00D87E81">
          <w:pPr>
            <w:pStyle w:val="601803AFC29E46E6BDA01680F5342722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EB8E0DE4284842D4AFF2097575B18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15185-D645-48E4-9CA0-EA626715A05E}"/>
      </w:docPartPr>
      <w:docPartBody>
        <w:p w:rsidR="00000000" w:rsidRDefault="00D87E81" w:rsidP="00D87E81">
          <w:pPr>
            <w:pStyle w:val="EB8E0DE4284842D4AFF2097575B185AB"/>
          </w:pPr>
          <w: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17"/>
    <w:rsid w:val="001A73DD"/>
    <w:rsid w:val="001B681C"/>
    <w:rsid w:val="00202317"/>
    <w:rsid w:val="00271BA7"/>
    <w:rsid w:val="0028261C"/>
    <w:rsid w:val="00337FEF"/>
    <w:rsid w:val="003713A4"/>
    <w:rsid w:val="003A7E2A"/>
    <w:rsid w:val="003C7DC8"/>
    <w:rsid w:val="004266D7"/>
    <w:rsid w:val="00475992"/>
    <w:rsid w:val="00510BEA"/>
    <w:rsid w:val="005E230A"/>
    <w:rsid w:val="007D2F44"/>
    <w:rsid w:val="00824B83"/>
    <w:rsid w:val="0086473B"/>
    <w:rsid w:val="008A526E"/>
    <w:rsid w:val="009543E8"/>
    <w:rsid w:val="00C3263F"/>
    <w:rsid w:val="00D02932"/>
    <w:rsid w:val="00D87E81"/>
    <w:rsid w:val="00DC6E22"/>
    <w:rsid w:val="00EA0AC4"/>
    <w:rsid w:val="00F176A8"/>
    <w:rsid w:val="00F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E81"/>
  </w:style>
  <w:style w:type="paragraph" w:customStyle="1" w:styleId="7861BFFBC0DD4E1C9E2E78216C6E727F">
    <w:name w:val="7861BFFBC0DD4E1C9E2E78216C6E727F"/>
    <w:rsid w:val="009543E8"/>
  </w:style>
  <w:style w:type="paragraph" w:customStyle="1" w:styleId="F51FD85AAF844BEFA169B4A04ECD0659">
    <w:name w:val="F51FD85AAF844BEFA169B4A04ECD0659"/>
    <w:rsid w:val="007D2F44"/>
    <w:pPr>
      <w:spacing w:after="200" w:line="276" w:lineRule="auto"/>
    </w:pPr>
  </w:style>
  <w:style w:type="paragraph" w:customStyle="1" w:styleId="5E091F17821E4F3A9CB6BBEB6D729F18">
    <w:name w:val="5E091F17821E4F3A9CB6BBEB6D729F18"/>
    <w:rsid w:val="007D2F44"/>
    <w:pPr>
      <w:spacing w:after="200" w:line="276" w:lineRule="auto"/>
    </w:pPr>
  </w:style>
  <w:style w:type="paragraph" w:customStyle="1" w:styleId="B7C8AC58C5F641FE8FE88CDA8E4F2A99">
    <w:name w:val="B7C8AC58C5F641FE8FE88CDA8E4F2A99"/>
    <w:rsid w:val="007D2F44"/>
    <w:pPr>
      <w:spacing w:after="200" w:line="276" w:lineRule="auto"/>
    </w:pPr>
  </w:style>
  <w:style w:type="paragraph" w:customStyle="1" w:styleId="E10E05F6A384476F916BAADD7ADDA53A">
    <w:name w:val="E10E05F6A384476F916BAADD7ADDA53A"/>
    <w:rsid w:val="007D2F44"/>
    <w:pPr>
      <w:spacing w:after="200" w:line="276" w:lineRule="auto"/>
    </w:pPr>
  </w:style>
  <w:style w:type="paragraph" w:customStyle="1" w:styleId="E334E36056F74B668E34398E51A0F9A5">
    <w:name w:val="E334E36056F74B668E34398E51A0F9A5"/>
    <w:rsid w:val="007D2F44"/>
    <w:pPr>
      <w:spacing w:after="200" w:line="276" w:lineRule="auto"/>
    </w:pPr>
  </w:style>
  <w:style w:type="paragraph" w:customStyle="1" w:styleId="486DE55ABF6240B9A3E7B3F397ACE57D">
    <w:name w:val="486DE55ABF6240B9A3E7B3F397ACE57D"/>
    <w:rsid w:val="007D2F44"/>
    <w:pPr>
      <w:spacing w:after="200" w:line="276" w:lineRule="auto"/>
    </w:pPr>
  </w:style>
  <w:style w:type="paragraph" w:customStyle="1" w:styleId="766757F3BC7E428AA83AC1B6E0F219D2">
    <w:name w:val="766757F3BC7E428AA83AC1B6E0F219D2"/>
    <w:rsid w:val="00D87E81"/>
    <w:pPr>
      <w:spacing w:after="200" w:line="276" w:lineRule="auto"/>
    </w:pPr>
  </w:style>
  <w:style w:type="paragraph" w:customStyle="1" w:styleId="601803AFC29E46E6BDA01680F5342722">
    <w:name w:val="601803AFC29E46E6BDA01680F5342722"/>
    <w:rsid w:val="00D87E81"/>
    <w:pPr>
      <w:spacing w:after="200" w:line="276" w:lineRule="auto"/>
    </w:pPr>
  </w:style>
  <w:style w:type="paragraph" w:customStyle="1" w:styleId="EB8E0DE4284842D4AFF2097575B185AB">
    <w:name w:val="EB8E0DE4284842D4AFF2097575B185AB"/>
    <w:rsid w:val="00D87E8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E81"/>
  </w:style>
  <w:style w:type="paragraph" w:customStyle="1" w:styleId="7861BFFBC0DD4E1C9E2E78216C6E727F">
    <w:name w:val="7861BFFBC0DD4E1C9E2E78216C6E727F"/>
    <w:rsid w:val="009543E8"/>
  </w:style>
  <w:style w:type="paragraph" w:customStyle="1" w:styleId="F51FD85AAF844BEFA169B4A04ECD0659">
    <w:name w:val="F51FD85AAF844BEFA169B4A04ECD0659"/>
    <w:rsid w:val="007D2F44"/>
    <w:pPr>
      <w:spacing w:after="200" w:line="276" w:lineRule="auto"/>
    </w:pPr>
  </w:style>
  <w:style w:type="paragraph" w:customStyle="1" w:styleId="5E091F17821E4F3A9CB6BBEB6D729F18">
    <w:name w:val="5E091F17821E4F3A9CB6BBEB6D729F18"/>
    <w:rsid w:val="007D2F44"/>
    <w:pPr>
      <w:spacing w:after="200" w:line="276" w:lineRule="auto"/>
    </w:pPr>
  </w:style>
  <w:style w:type="paragraph" w:customStyle="1" w:styleId="B7C8AC58C5F641FE8FE88CDA8E4F2A99">
    <w:name w:val="B7C8AC58C5F641FE8FE88CDA8E4F2A99"/>
    <w:rsid w:val="007D2F44"/>
    <w:pPr>
      <w:spacing w:after="200" w:line="276" w:lineRule="auto"/>
    </w:pPr>
  </w:style>
  <w:style w:type="paragraph" w:customStyle="1" w:styleId="E10E05F6A384476F916BAADD7ADDA53A">
    <w:name w:val="E10E05F6A384476F916BAADD7ADDA53A"/>
    <w:rsid w:val="007D2F44"/>
    <w:pPr>
      <w:spacing w:after="200" w:line="276" w:lineRule="auto"/>
    </w:pPr>
  </w:style>
  <w:style w:type="paragraph" w:customStyle="1" w:styleId="E334E36056F74B668E34398E51A0F9A5">
    <w:name w:val="E334E36056F74B668E34398E51A0F9A5"/>
    <w:rsid w:val="007D2F44"/>
    <w:pPr>
      <w:spacing w:after="200" w:line="276" w:lineRule="auto"/>
    </w:pPr>
  </w:style>
  <w:style w:type="paragraph" w:customStyle="1" w:styleId="486DE55ABF6240B9A3E7B3F397ACE57D">
    <w:name w:val="486DE55ABF6240B9A3E7B3F397ACE57D"/>
    <w:rsid w:val="007D2F44"/>
    <w:pPr>
      <w:spacing w:after="200" w:line="276" w:lineRule="auto"/>
    </w:pPr>
  </w:style>
  <w:style w:type="paragraph" w:customStyle="1" w:styleId="766757F3BC7E428AA83AC1B6E0F219D2">
    <w:name w:val="766757F3BC7E428AA83AC1B6E0F219D2"/>
    <w:rsid w:val="00D87E81"/>
    <w:pPr>
      <w:spacing w:after="200" w:line="276" w:lineRule="auto"/>
    </w:pPr>
  </w:style>
  <w:style w:type="paragraph" w:customStyle="1" w:styleId="601803AFC29E46E6BDA01680F5342722">
    <w:name w:val="601803AFC29E46E6BDA01680F5342722"/>
    <w:rsid w:val="00D87E81"/>
    <w:pPr>
      <w:spacing w:after="200" w:line="276" w:lineRule="auto"/>
    </w:pPr>
  </w:style>
  <w:style w:type="paragraph" w:customStyle="1" w:styleId="EB8E0DE4284842D4AFF2097575B185AB">
    <w:name w:val="EB8E0DE4284842D4AFF2097575B185AB"/>
    <w:rsid w:val="00D87E8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8D9E-00F7-474E-ACFF-A935AB6A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Садовникова Екатерина Сергеевна</cp:lastModifiedBy>
  <cp:revision>8</cp:revision>
  <cp:lastPrinted>2025-07-15T11:50:00Z</cp:lastPrinted>
  <dcterms:created xsi:type="dcterms:W3CDTF">2025-07-15T11:59:00Z</dcterms:created>
  <dcterms:modified xsi:type="dcterms:W3CDTF">2025-08-07T05:21:00Z</dcterms:modified>
  <dc:language>ru-RU</dc:language>
</cp:coreProperties>
</file>