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F8" w:rsidRPr="00724FF8" w:rsidRDefault="00724FF8" w:rsidP="00724FF8">
      <w:pPr>
        <w:jc w:val="center"/>
        <w:rPr>
          <w:sz w:val="28"/>
          <w:szCs w:val="28"/>
        </w:rPr>
      </w:pPr>
      <w:r w:rsidRPr="00724FF8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Зарегистрировано: 04.07</w:t>
      </w:r>
      <w:r w:rsidRPr="00724FF8">
        <w:rPr>
          <w:sz w:val="28"/>
          <w:szCs w:val="28"/>
        </w:rPr>
        <w:t>.2025</w:t>
      </w:r>
    </w:p>
    <w:p w:rsidR="00724FF8" w:rsidRPr="00724FF8" w:rsidRDefault="00724FF8" w:rsidP="00724FF8">
      <w:pPr>
        <w:jc w:val="center"/>
        <w:rPr>
          <w:sz w:val="28"/>
          <w:szCs w:val="28"/>
        </w:rPr>
      </w:pPr>
      <w:r w:rsidRPr="00724FF8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301/25/45</w:t>
      </w:r>
    </w:p>
    <w:p w:rsidR="00724FF8" w:rsidRPr="00724FF8" w:rsidRDefault="00724FF8" w:rsidP="00724FF8">
      <w:pPr>
        <w:jc w:val="center"/>
        <w:rPr>
          <w:sz w:val="28"/>
          <w:szCs w:val="28"/>
        </w:rPr>
      </w:pPr>
    </w:p>
    <w:p w:rsidR="00724FF8" w:rsidRPr="00724FF8" w:rsidRDefault="00724FF8" w:rsidP="00724FF8">
      <w:pPr>
        <w:jc w:val="center"/>
        <w:rPr>
          <w:sz w:val="28"/>
          <w:szCs w:val="28"/>
        </w:rPr>
      </w:pPr>
      <w:r w:rsidRPr="00724FF8">
        <w:rPr>
          <w:sz w:val="28"/>
          <w:szCs w:val="28"/>
        </w:rPr>
        <w:t>СЛУЖБА ВЕТЕРИНАРИИ</w:t>
      </w:r>
    </w:p>
    <w:p w:rsidR="00724FF8" w:rsidRPr="00724FF8" w:rsidRDefault="00724FF8" w:rsidP="00724FF8">
      <w:pPr>
        <w:jc w:val="center"/>
        <w:rPr>
          <w:sz w:val="28"/>
          <w:szCs w:val="28"/>
        </w:rPr>
      </w:pPr>
      <w:r w:rsidRPr="00724FF8">
        <w:rPr>
          <w:sz w:val="28"/>
          <w:szCs w:val="28"/>
        </w:rPr>
        <w:t>АСТРАХАНСКОЙ ОБЛАСТИ</w:t>
      </w:r>
    </w:p>
    <w:p w:rsidR="00724FF8" w:rsidRPr="00724FF8" w:rsidRDefault="00724FF8" w:rsidP="00724FF8">
      <w:pPr>
        <w:jc w:val="center"/>
        <w:rPr>
          <w:sz w:val="28"/>
          <w:szCs w:val="28"/>
        </w:rPr>
      </w:pPr>
    </w:p>
    <w:p w:rsidR="00724FF8" w:rsidRPr="00724FF8" w:rsidRDefault="00724FF8" w:rsidP="00724FF8">
      <w:pPr>
        <w:jc w:val="center"/>
        <w:rPr>
          <w:sz w:val="28"/>
          <w:szCs w:val="28"/>
        </w:rPr>
      </w:pPr>
      <w:r w:rsidRPr="00724FF8">
        <w:rPr>
          <w:sz w:val="28"/>
          <w:szCs w:val="28"/>
        </w:rPr>
        <w:t>ПОСТАНОВЛЕНИЕ</w:t>
      </w:r>
    </w:p>
    <w:p w:rsidR="00724FF8" w:rsidRPr="00724FF8" w:rsidRDefault="00724FF8" w:rsidP="00724FF8">
      <w:pPr>
        <w:jc w:val="center"/>
        <w:rPr>
          <w:sz w:val="28"/>
          <w:szCs w:val="28"/>
        </w:rPr>
      </w:pPr>
    </w:p>
    <w:p w:rsidR="00724FF8" w:rsidRPr="00724FF8" w:rsidRDefault="00724FF8" w:rsidP="00724FF8">
      <w:pPr>
        <w:jc w:val="center"/>
        <w:rPr>
          <w:sz w:val="28"/>
          <w:szCs w:val="28"/>
        </w:rPr>
      </w:pPr>
    </w:p>
    <w:p w:rsidR="00724FF8" w:rsidRPr="00724FF8" w:rsidRDefault="00724FF8" w:rsidP="00724FF8">
      <w:pPr>
        <w:jc w:val="center"/>
        <w:rPr>
          <w:sz w:val="28"/>
          <w:szCs w:val="28"/>
        </w:rPr>
      </w:pPr>
      <w:r w:rsidRPr="00724FF8">
        <w:rPr>
          <w:sz w:val="28"/>
          <w:szCs w:val="28"/>
        </w:rPr>
        <w:t xml:space="preserve">                                              </w:t>
      </w:r>
    </w:p>
    <w:p w:rsidR="006E65E8" w:rsidRDefault="00724FF8" w:rsidP="00724FF8">
      <w:pPr>
        <w:jc w:val="center"/>
        <w:rPr>
          <w:sz w:val="28"/>
          <w:szCs w:val="28"/>
        </w:rPr>
      </w:pPr>
      <w:r>
        <w:rPr>
          <w:sz w:val="28"/>
          <w:szCs w:val="28"/>
        </w:rPr>
        <w:t>04.07</w:t>
      </w:r>
      <w:r w:rsidRPr="00724FF8">
        <w:rPr>
          <w:sz w:val="28"/>
          <w:szCs w:val="28"/>
        </w:rPr>
        <w:t xml:space="preserve">.2025                                                                           </w:t>
      </w:r>
      <w:r>
        <w:rPr>
          <w:sz w:val="28"/>
          <w:szCs w:val="28"/>
        </w:rPr>
        <w:t xml:space="preserve">                            № 45</w:t>
      </w:r>
    </w:p>
    <w:p w:rsidR="006E65E8" w:rsidRDefault="006E65E8">
      <w:pPr>
        <w:jc w:val="center"/>
        <w:rPr>
          <w:sz w:val="28"/>
          <w:szCs w:val="28"/>
        </w:rPr>
      </w:pPr>
    </w:p>
    <w:p w:rsidR="006E65E8" w:rsidRDefault="006E65E8">
      <w:pPr>
        <w:jc w:val="center"/>
        <w:rPr>
          <w:sz w:val="28"/>
          <w:szCs w:val="28"/>
        </w:rPr>
      </w:pPr>
    </w:p>
    <w:p w:rsidR="006E65E8" w:rsidRDefault="006E65E8">
      <w:pPr>
        <w:jc w:val="center"/>
        <w:rPr>
          <w:sz w:val="28"/>
          <w:szCs w:val="28"/>
        </w:rPr>
      </w:pPr>
    </w:p>
    <w:p w:rsidR="006E65E8" w:rsidRDefault="006E65E8">
      <w:pPr>
        <w:jc w:val="center"/>
        <w:rPr>
          <w:sz w:val="28"/>
          <w:szCs w:val="28"/>
        </w:rPr>
      </w:pPr>
    </w:p>
    <w:p w:rsidR="006E65E8" w:rsidRDefault="006E65E8">
      <w:pPr>
        <w:jc w:val="center"/>
        <w:rPr>
          <w:sz w:val="28"/>
          <w:szCs w:val="28"/>
        </w:rPr>
      </w:pPr>
    </w:p>
    <w:p w:rsidR="006E65E8" w:rsidRDefault="006E65E8">
      <w:pPr>
        <w:widowControl w:val="0"/>
        <w:jc w:val="center"/>
        <w:rPr>
          <w:sz w:val="28"/>
          <w:szCs w:val="28"/>
        </w:rPr>
      </w:pPr>
    </w:p>
    <w:tbl>
      <w:tblPr>
        <w:tblW w:w="4485" w:type="dxa"/>
        <w:tblInd w:w="643" w:type="dxa"/>
        <w:tblLayout w:type="fixed"/>
        <w:tblLook w:val="01E0" w:firstRow="1" w:lastRow="1" w:firstColumn="1" w:lastColumn="1" w:noHBand="0" w:noVBand="0"/>
      </w:tblPr>
      <w:tblGrid>
        <w:gridCol w:w="4485"/>
      </w:tblGrid>
      <w:tr w:rsidR="006E65E8">
        <w:trPr>
          <w:trHeight w:val="316"/>
        </w:trPr>
        <w:tc>
          <w:tcPr>
            <w:tcW w:w="4485" w:type="dxa"/>
          </w:tcPr>
          <w:p w:rsidR="006E65E8" w:rsidRDefault="006E65E8">
            <w:pPr>
              <w:widowControl w:val="0"/>
              <w:tabs>
                <w:tab w:val="left" w:pos="459"/>
              </w:tabs>
              <w:rPr>
                <w:sz w:val="28"/>
                <w:szCs w:val="28"/>
              </w:rPr>
            </w:pPr>
          </w:p>
          <w:p w:rsidR="006E65E8" w:rsidRDefault="00724FF8">
            <w:pPr>
              <w:widowControl w:val="0"/>
              <w:tabs>
                <w:tab w:val="left" w:pos="4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  <w:tr w:rsidR="006E65E8">
        <w:trPr>
          <w:trHeight w:val="316"/>
        </w:trPr>
        <w:tc>
          <w:tcPr>
            <w:tcW w:w="4485" w:type="dxa"/>
          </w:tcPr>
          <w:p w:rsidR="006E65E8" w:rsidRDefault="006E65E8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</w:tc>
      </w:tr>
    </w:tbl>
    <w:p w:rsidR="006E65E8" w:rsidRDefault="006E65E8">
      <w:pPr>
        <w:widowControl w:val="0"/>
        <w:jc w:val="both"/>
        <w:rPr>
          <w:sz w:val="28"/>
          <w:szCs w:val="28"/>
        </w:rPr>
      </w:pPr>
    </w:p>
    <w:p w:rsidR="006E65E8" w:rsidRDefault="006E65E8">
      <w:pPr>
        <w:widowControl w:val="0"/>
        <w:jc w:val="both"/>
        <w:rPr>
          <w:sz w:val="28"/>
          <w:szCs w:val="28"/>
        </w:rPr>
      </w:pPr>
    </w:p>
    <w:p w:rsidR="006E65E8" w:rsidRDefault="00724FF8">
      <w:pPr>
        <w:widowControl w:val="0"/>
        <w:ind w:right="-1" w:firstLine="720"/>
        <w:jc w:val="both"/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</w:t>
      </w:r>
      <w:r>
        <w:rPr>
          <w:sz w:val="28"/>
          <w:szCs w:val="28"/>
        </w:rPr>
        <w:t>ний, направленных на предотвращение распространения и ликвидацию очагов бруцеллеза (включая инфекционный эпидидимит баранов), утвержденными приказом Минсельх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за России от 22.11.2024 № 703 (далее – Ветеринарные правила), Порядком установления и отмены огран</w:t>
      </w:r>
      <w:r>
        <w:rPr>
          <w:sz w:val="28"/>
          <w:szCs w:val="28"/>
        </w:rPr>
        <w:t>ичительных мероприятий (карантина)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</w:t>
      </w:r>
      <w:proofErr w:type="gramEnd"/>
      <w:r>
        <w:rPr>
          <w:sz w:val="28"/>
          <w:szCs w:val="28"/>
        </w:rPr>
        <w:t xml:space="preserve"> Астраханской области, утвержденным постановлением Губернатора Астраханской области от 12.09.2011 № 336 и представлением начальника государственного бюджетного учреждения Астраханской области «</w:t>
      </w:r>
      <w:proofErr w:type="spellStart"/>
      <w:r>
        <w:rPr>
          <w:sz w:val="28"/>
          <w:szCs w:val="28"/>
        </w:rPr>
        <w:t>Хараб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линская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айонная ветеринарная станция» от 04.07.2025 </w:t>
      </w:r>
      <w:r>
        <w:rPr>
          <w:color w:val="000000"/>
          <w:sz w:val="28"/>
          <w:szCs w:val="28"/>
        </w:rPr>
        <w:t>№ 257</w:t>
      </w:r>
      <w:r>
        <w:rPr>
          <w:sz w:val="28"/>
          <w:szCs w:val="28"/>
        </w:rPr>
        <w:t xml:space="preserve"> служба вет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ринарии Астраханской области</w:t>
      </w:r>
    </w:p>
    <w:p w:rsidR="006E65E8" w:rsidRDefault="00724FF8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E65E8" w:rsidRDefault="00724FF8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на территориях, указанных в пункте 2 настоящего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новления, ограничительные мероприятия (карантин) по бруцеллезу мелкого рогатого скота</w:t>
      </w:r>
      <w:r>
        <w:rPr>
          <w:sz w:val="28"/>
          <w:szCs w:val="28"/>
        </w:rPr>
        <w:t xml:space="preserve"> на срок проведения мероприятий, установленных Ветерина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ными правилами. </w:t>
      </w:r>
    </w:p>
    <w:p w:rsidR="006E65E8" w:rsidRDefault="00724FF8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Определить:</w:t>
      </w:r>
    </w:p>
    <w:p w:rsidR="006E65E8" w:rsidRDefault="00724FF8">
      <w:pPr>
        <w:widowControl w:val="0"/>
        <w:tabs>
          <w:tab w:val="left" w:pos="7365"/>
        </w:tabs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эпизоотический очаг – территорию крестьянского (фермерского)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зяйства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Садыковича</w:t>
      </w:r>
      <w:proofErr w:type="spellEnd"/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географические координаты 47.24743 </w:t>
      </w:r>
      <w:proofErr w:type="spellStart"/>
      <w:r>
        <w:rPr>
          <w:color w:val="000000"/>
          <w:sz w:val="28"/>
          <w:szCs w:val="28"/>
        </w:rPr>
        <w:t>с.ш</w:t>
      </w:r>
      <w:proofErr w:type="spellEnd"/>
      <w:r>
        <w:rPr>
          <w:color w:val="000000"/>
          <w:sz w:val="28"/>
          <w:szCs w:val="28"/>
        </w:rPr>
        <w:t xml:space="preserve">., 47.15583 </w:t>
      </w:r>
      <w:proofErr w:type="spellStart"/>
      <w:r>
        <w:rPr>
          <w:color w:val="000000"/>
          <w:sz w:val="28"/>
          <w:szCs w:val="28"/>
        </w:rPr>
        <w:t>в.д</w:t>
      </w:r>
      <w:proofErr w:type="spellEnd"/>
      <w:r>
        <w:rPr>
          <w:color w:val="000000"/>
          <w:sz w:val="28"/>
          <w:szCs w:val="28"/>
        </w:rPr>
        <w:t xml:space="preserve">.)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образования «Сельское поселение </w:t>
      </w:r>
      <w:proofErr w:type="spellStart"/>
      <w:r>
        <w:rPr>
          <w:sz w:val="28"/>
          <w:szCs w:val="28"/>
        </w:rPr>
        <w:t>Сас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кольский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Харабалинского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  <w:r>
        <w:rPr>
          <w:rFonts w:eastAsia="Calibri"/>
          <w:sz w:val="28"/>
          <w:szCs w:val="28"/>
        </w:rPr>
        <w:t>;</w:t>
      </w:r>
    </w:p>
    <w:p w:rsidR="006E65E8" w:rsidRDefault="00724FF8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неблагополучный пункт – территорию вокруг эпизоотического очага, крестьянского (фермерского) хозяйства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Садыковича</w:t>
      </w:r>
      <w:proofErr w:type="spellEnd"/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ге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рафические координаты 47.24743 </w:t>
      </w:r>
      <w:proofErr w:type="spellStart"/>
      <w:r>
        <w:rPr>
          <w:color w:val="000000"/>
          <w:sz w:val="28"/>
          <w:szCs w:val="28"/>
        </w:rPr>
        <w:t>с.ш</w:t>
      </w:r>
      <w:proofErr w:type="spellEnd"/>
      <w:r>
        <w:rPr>
          <w:color w:val="000000"/>
          <w:sz w:val="28"/>
          <w:szCs w:val="28"/>
        </w:rPr>
        <w:t xml:space="preserve">., 47.15583 </w:t>
      </w:r>
      <w:proofErr w:type="spellStart"/>
      <w:r>
        <w:rPr>
          <w:color w:val="000000"/>
          <w:sz w:val="28"/>
          <w:szCs w:val="28"/>
        </w:rPr>
        <w:t>в.д</w:t>
      </w:r>
      <w:proofErr w:type="spellEnd"/>
      <w:r>
        <w:rPr>
          <w:color w:val="000000"/>
          <w:sz w:val="28"/>
          <w:szCs w:val="28"/>
        </w:rPr>
        <w:t xml:space="preserve">.) </w:t>
      </w:r>
      <w:r>
        <w:rPr>
          <w:sz w:val="28"/>
          <w:szCs w:val="28"/>
        </w:rPr>
        <w:t>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«Сельское поселение </w:t>
      </w:r>
      <w:proofErr w:type="spellStart"/>
      <w:r>
        <w:rPr>
          <w:sz w:val="28"/>
          <w:szCs w:val="28"/>
        </w:rPr>
        <w:t>Сасыкольский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Харабалинского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 Астраханской области», радиус которой составляет 4 км от границ эпизоотического очага.</w:t>
      </w:r>
    </w:p>
    <w:p w:rsidR="006E65E8" w:rsidRDefault="00724FF8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</w:t>
      </w:r>
      <w:r>
        <w:rPr>
          <w:sz w:val="28"/>
          <w:szCs w:val="28"/>
        </w:rPr>
        <w:t>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лечение больных восприимчивых животных;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посещение территории посторонними лицами, не являющимися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никами хозяйства, специалистами государственной ветеринарной служб</w:t>
      </w:r>
      <w:r>
        <w:rPr>
          <w:sz w:val="28"/>
          <w:szCs w:val="28"/>
        </w:rPr>
        <w:t>ы и привлеченным персоналом для ликвидации эпизоотического очага, лицами, проживающими и (или) временно пребывающими на территории, призна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эпизоотическим очагом;</w:t>
      </w:r>
      <w:proofErr w:type="gramEnd"/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ввоз (ввод) и вывоз (вывод) восприимчивых животных, за исключением вывоза восприимчивых жи</w:t>
      </w:r>
      <w:r>
        <w:rPr>
          <w:sz w:val="28"/>
          <w:szCs w:val="28"/>
        </w:rPr>
        <w:t>вотных на убой на производственные объекты и в иные места, предназначенные для убоя животных;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 использование молока, за исключением молока, прошедшего термическую обработку в соответствии с пунктом 41 Ветеринарных Правил;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доение овец и коз, изготовл</w:t>
      </w:r>
      <w:r>
        <w:rPr>
          <w:sz w:val="28"/>
          <w:szCs w:val="28"/>
        </w:rPr>
        <w:t>ение сыров из овечьего (козьего) молока (в хозяйствах, в которых содержатся овцы и (или) козы;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перемещение и перегруппировку восприимчивых животных; 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выпас здоровых восприимчивых животных на участках пастбищ, на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выпасались больные восприимчивые жив</w:t>
      </w:r>
      <w:r>
        <w:rPr>
          <w:sz w:val="28"/>
          <w:szCs w:val="28"/>
        </w:rPr>
        <w:t>отные, в  течение не менее 12 месяцев после дня последнего выпаса на них больных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заготовку и вывоз кормов, с которыми имели контакт больные воспр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имчивые животные, за исключением кормов, прошедших термическую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ботку в соответстви</w:t>
      </w:r>
      <w:r>
        <w:rPr>
          <w:sz w:val="28"/>
          <w:szCs w:val="28"/>
        </w:rPr>
        <w:t>и с пунктом 41 Ветеринарных Правил;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инвентаря и иных материально-технических средств;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сбор, обработку, хранение, вывоз и использование спермы, яйцеклеток и эмбрионов, полученных в эпизоотическом очаге;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больных восприимчивых животных и п</w:t>
      </w:r>
      <w:r>
        <w:rPr>
          <w:sz w:val="28"/>
          <w:szCs w:val="28"/>
        </w:rPr>
        <w:t>олученного от них приплода для разведения;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водоемов, не связанных с другими поверхностными водными объектами, для водопоя здоровых восприимчивых животных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90 календарных дней после последнего поения из них больных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</w:t>
      </w:r>
      <w:r>
        <w:rPr>
          <w:sz w:val="28"/>
          <w:szCs w:val="28"/>
        </w:rPr>
        <w:t>ных;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въезд и выезд транспортных средств (за исключением транспортных средств, задействованных в мероприятиях по ликвидации эпизоотического </w:t>
      </w:r>
      <w:r>
        <w:rPr>
          <w:sz w:val="28"/>
          <w:szCs w:val="28"/>
        </w:rPr>
        <w:lastRenderedPageBreak/>
        <w:t>очага и (или) по обеспечению жизнедеятельности людей, проживающих и (или) временно пребывающих на территории хозяйств</w:t>
      </w:r>
      <w:r>
        <w:rPr>
          <w:sz w:val="28"/>
          <w:szCs w:val="28"/>
        </w:rPr>
        <w:t>а);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охоту на диких восприимчивых животных, отнесенных к охотничьим ресурсам, за исключением охоты в целях регулирования численности охо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ничьих ресурсов, а также добычу иных объектов животного мира, за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чением регулирования их численности;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неблагополу</w:t>
      </w:r>
      <w:r>
        <w:rPr>
          <w:sz w:val="28"/>
          <w:szCs w:val="28"/>
        </w:rPr>
        <w:t xml:space="preserve">чном пункте </w:t>
      </w:r>
      <w:r>
        <w:rPr>
          <w:sz w:val="28"/>
          <w:szCs w:val="28"/>
        </w:rPr>
        <w:t>запрещено</w:t>
      </w:r>
      <w:r>
        <w:rPr>
          <w:sz w:val="28"/>
          <w:szCs w:val="28"/>
        </w:rPr>
        <w:t>:</w:t>
      </w:r>
    </w:p>
    <w:p w:rsidR="006E65E8" w:rsidRDefault="00724FF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выставок, торгов, выпаса восприимчивых животных из разных стад, отар, групп на одном пастбище или водопое и других мероприятий, связанных со скоплением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животных».</w:t>
      </w:r>
    </w:p>
    <w:p w:rsidR="006E65E8" w:rsidRDefault="00724FF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>
        <w:rPr>
          <w:sz w:val="28"/>
          <w:szCs w:val="28"/>
        </w:rPr>
        <w:t>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бруцеллеза мелкого рогатого скота на территории крестьянск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(фермерского) хозяйства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Садыковича</w:t>
      </w:r>
      <w:proofErr w:type="spellEnd"/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географические координаты 47.24743 </w:t>
      </w:r>
      <w:proofErr w:type="spellStart"/>
      <w:r>
        <w:rPr>
          <w:color w:val="000000"/>
          <w:sz w:val="28"/>
          <w:szCs w:val="28"/>
        </w:rPr>
        <w:t>с.ш</w:t>
      </w:r>
      <w:proofErr w:type="spellEnd"/>
      <w:r>
        <w:rPr>
          <w:color w:val="000000"/>
          <w:sz w:val="28"/>
          <w:szCs w:val="28"/>
        </w:rPr>
        <w:t xml:space="preserve">., 47.15583 </w:t>
      </w:r>
      <w:proofErr w:type="spellStart"/>
      <w:r>
        <w:rPr>
          <w:color w:val="000000"/>
          <w:sz w:val="28"/>
          <w:szCs w:val="28"/>
        </w:rPr>
        <w:t>в.д</w:t>
      </w:r>
      <w:proofErr w:type="spellEnd"/>
      <w:r>
        <w:rPr>
          <w:color w:val="000000"/>
          <w:sz w:val="28"/>
          <w:szCs w:val="28"/>
        </w:rPr>
        <w:t xml:space="preserve">.) </w:t>
      </w:r>
      <w:r>
        <w:rPr>
          <w:sz w:val="28"/>
          <w:szCs w:val="28"/>
        </w:rPr>
        <w:t>муниципального образо</w:t>
      </w:r>
      <w:r>
        <w:rPr>
          <w:sz w:val="28"/>
          <w:szCs w:val="28"/>
        </w:rPr>
        <w:t xml:space="preserve">вания «Сельское поселение </w:t>
      </w:r>
      <w:proofErr w:type="spellStart"/>
      <w:r>
        <w:rPr>
          <w:sz w:val="28"/>
          <w:szCs w:val="28"/>
        </w:rPr>
        <w:t>Сасыкольский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Харабалинского</w:t>
      </w:r>
      <w:proofErr w:type="spellEnd"/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 Астраханской области».</w:t>
      </w:r>
    </w:p>
    <w:p w:rsidR="006E65E8" w:rsidRDefault="00724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6E65E8" w:rsidRDefault="00724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Обеспечить официальное опубликование настоящего </w:t>
      </w:r>
      <w:r>
        <w:rPr>
          <w:sz w:val="28"/>
          <w:szCs w:val="28"/>
        </w:rPr>
        <w:t>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6E65E8" w:rsidRDefault="00724FF8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6E65E8" w:rsidRDefault="00724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Направить настоящее постановление в течение 7 рабочих дней со дня его официального опубликования в Управление Министерства юс</w:t>
      </w:r>
      <w:r>
        <w:rPr>
          <w:sz w:val="28"/>
          <w:szCs w:val="28"/>
        </w:rPr>
        <w:t>тиции Российской Федерации по Астраханской области.</w:t>
      </w:r>
    </w:p>
    <w:p w:rsidR="006E65E8" w:rsidRDefault="00724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ГАРАНТ» ООО «Астрахань-Гарант-Сервис».</w:t>
      </w:r>
    </w:p>
    <w:p w:rsidR="006E65E8" w:rsidRDefault="00724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6E65E8" w:rsidRDefault="00724F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6E65E8" w:rsidRDefault="006E65E8">
      <w:pPr>
        <w:widowControl w:val="0"/>
        <w:ind w:right="-1" w:firstLine="708"/>
        <w:jc w:val="both"/>
        <w:rPr>
          <w:sz w:val="28"/>
          <w:szCs w:val="28"/>
        </w:rPr>
      </w:pPr>
    </w:p>
    <w:p w:rsidR="006E65E8" w:rsidRDefault="006E65E8">
      <w:pPr>
        <w:widowControl w:val="0"/>
        <w:ind w:right="-1" w:firstLine="708"/>
        <w:jc w:val="both"/>
        <w:rPr>
          <w:sz w:val="28"/>
          <w:szCs w:val="28"/>
        </w:rPr>
      </w:pPr>
    </w:p>
    <w:p w:rsidR="006E65E8" w:rsidRDefault="006E65E8">
      <w:pPr>
        <w:widowControl w:val="0"/>
        <w:ind w:right="-1" w:firstLine="708"/>
        <w:jc w:val="both"/>
        <w:rPr>
          <w:sz w:val="28"/>
          <w:szCs w:val="28"/>
        </w:rPr>
      </w:pPr>
    </w:p>
    <w:p w:rsidR="006E65E8" w:rsidRDefault="006E65E8">
      <w:pPr>
        <w:widowControl w:val="0"/>
        <w:ind w:right="-1" w:firstLine="708"/>
        <w:jc w:val="both"/>
        <w:rPr>
          <w:sz w:val="28"/>
          <w:szCs w:val="28"/>
        </w:rPr>
      </w:pPr>
    </w:p>
    <w:p w:rsidR="006E65E8" w:rsidRDefault="00724FF8">
      <w:pPr>
        <w:widowControl w:val="0"/>
        <w:jc w:val="both"/>
        <w:rPr>
          <w:sz w:val="28"/>
          <w:szCs w:val="28"/>
        </w:rPr>
        <w:sectPr w:rsidR="006E65E8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 xml:space="preserve">Руководитель службы       </w:t>
      </w:r>
      <w:r>
        <w:rPr>
          <w:sz w:val="28"/>
          <w:szCs w:val="28"/>
        </w:rPr>
        <w:t xml:space="preserve">                                                                 Ю.В. Евтеев</w:t>
      </w:r>
    </w:p>
    <w:p w:rsidR="006E65E8" w:rsidRDefault="006E65E8">
      <w:pPr>
        <w:jc w:val="center"/>
        <w:rPr>
          <w:bCs/>
          <w:highlight w:val="yellow"/>
        </w:rPr>
      </w:pPr>
    </w:p>
    <w:p w:rsidR="006E65E8" w:rsidRDefault="006E65E8">
      <w:pPr>
        <w:jc w:val="center"/>
        <w:rPr>
          <w:bCs/>
          <w:highlight w:val="yellow"/>
        </w:rPr>
      </w:pPr>
    </w:p>
    <w:p w:rsidR="006E65E8" w:rsidRDefault="006E65E8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6E65E8">
        <w:trPr>
          <w:trHeight w:val="1279"/>
        </w:trPr>
        <w:tc>
          <w:tcPr>
            <w:tcW w:w="4740" w:type="dxa"/>
          </w:tcPr>
          <w:p w:rsidR="006E65E8" w:rsidRDefault="006E65E8">
            <w:pPr>
              <w:widowControl w:val="0"/>
              <w:ind w:right="97"/>
              <w:rPr>
                <w:bCs/>
              </w:rPr>
            </w:pPr>
          </w:p>
          <w:p w:rsidR="006E65E8" w:rsidRDefault="00724FF8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6E65E8" w:rsidRDefault="00724FF8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6E65E8" w:rsidRDefault="00724FF8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6E65E8" w:rsidRDefault="00724FF8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04.07.2025   </w:t>
            </w:r>
            <w:r>
              <w:t xml:space="preserve"> № 45</w:t>
            </w:r>
            <w:bookmarkStart w:id="0" w:name="_GoBack"/>
            <w:bookmarkEnd w:id="0"/>
          </w:p>
        </w:tc>
      </w:tr>
    </w:tbl>
    <w:p w:rsidR="006E65E8" w:rsidRDefault="006E65E8">
      <w:pPr>
        <w:jc w:val="center"/>
        <w:rPr>
          <w:sz w:val="28"/>
          <w:szCs w:val="28"/>
        </w:rPr>
      </w:pPr>
    </w:p>
    <w:p w:rsidR="006E65E8" w:rsidRDefault="006E65E8">
      <w:pPr>
        <w:contextualSpacing/>
        <w:jc w:val="center"/>
        <w:rPr>
          <w:bCs/>
        </w:rPr>
      </w:pPr>
    </w:p>
    <w:p w:rsidR="006E65E8" w:rsidRDefault="006E65E8">
      <w:pPr>
        <w:contextualSpacing/>
        <w:jc w:val="center"/>
        <w:rPr>
          <w:sz w:val="28"/>
          <w:szCs w:val="28"/>
        </w:rPr>
      </w:pPr>
    </w:p>
    <w:p w:rsidR="006E65E8" w:rsidRDefault="006E65E8">
      <w:pPr>
        <w:contextualSpacing/>
        <w:jc w:val="center"/>
        <w:rPr>
          <w:sz w:val="28"/>
          <w:szCs w:val="28"/>
        </w:rPr>
      </w:pPr>
    </w:p>
    <w:p w:rsidR="006E65E8" w:rsidRDefault="006E65E8">
      <w:pPr>
        <w:contextualSpacing/>
        <w:jc w:val="center"/>
        <w:rPr>
          <w:sz w:val="28"/>
          <w:szCs w:val="28"/>
        </w:rPr>
      </w:pPr>
    </w:p>
    <w:p w:rsidR="006E65E8" w:rsidRDefault="006E65E8">
      <w:pPr>
        <w:jc w:val="center"/>
        <w:rPr>
          <w:bCs/>
        </w:rPr>
      </w:pPr>
    </w:p>
    <w:p w:rsidR="006E65E8" w:rsidRDefault="006E65E8">
      <w:pPr>
        <w:jc w:val="center"/>
        <w:rPr>
          <w:bCs/>
        </w:rPr>
      </w:pPr>
    </w:p>
    <w:p w:rsidR="006E65E8" w:rsidRDefault="00724FF8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План мероприятий </w:t>
      </w:r>
    </w:p>
    <w:p w:rsidR="006E65E8" w:rsidRDefault="00724FF8">
      <w:pPr>
        <w:jc w:val="center"/>
        <w:rPr>
          <w:bCs/>
          <w:color w:val="000000"/>
        </w:rPr>
      </w:pPr>
      <w:r>
        <w:rPr>
          <w:bCs/>
          <w:color w:val="000000"/>
        </w:rPr>
        <w:t>по ликвидации эпизоотического очага бру</w:t>
      </w:r>
      <w:r>
        <w:rPr>
          <w:bCs/>
          <w:color w:val="000000"/>
        </w:rPr>
        <w:t xml:space="preserve">целлеза мелкого рогатого скота </w:t>
      </w:r>
      <w:r>
        <w:t xml:space="preserve">на территории крестьянского (фермерского) хозяйства </w:t>
      </w:r>
      <w:proofErr w:type="spellStart"/>
      <w:r>
        <w:t>Мукашева</w:t>
      </w:r>
      <w:proofErr w:type="spellEnd"/>
      <w:r>
        <w:t xml:space="preserve"> </w:t>
      </w:r>
      <w:proofErr w:type="spellStart"/>
      <w:r>
        <w:t>Серика</w:t>
      </w:r>
      <w:proofErr w:type="spellEnd"/>
      <w:r>
        <w:t xml:space="preserve"> </w:t>
      </w:r>
      <w:proofErr w:type="spellStart"/>
      <w:r>
        <w:t>Садыковича</w:t>
      </w:r>
      <w:proofErr w:type="spellEnd"/>
      <w:r>
        <w:t xml:space="preserve"> (</w:t>
      </w:r>
      <w:r>
        <w:rPr>
          <w:color w:val="000000"/>
        </w:rPr>
        <w:t xml:space="preserve">географические координаты 47.24743 </w:t>
      </w:r>
      <w:proofErr w:type="spellStart"/>
      <w:r>
        <w:rPr>
          <w:color w:val="000000"/>
        </w:rPr>
        <w:t>с.ш</w:t>
      </w:r>
      <w:proofErr w:type="spellEnd"/>
      <w:r>
        <w:rPr>
          <w:color w:val="000000"/>
        </w:rPr>
        <w:t xml:space="preserve">., 47.15583 </w:t>
      </w:r>
      <w:proofErr w:type="spellStart"/>
      <w:r>
        <w:rPr>
          <w:color w:val="000000"/>
        </w:rPr>
        <w:t>в.д</w:t>
      </w:r>
      <w:proofErr w:type="spellEnd"/>
      <w:r>
        <w:rPr>
          <w:color w:val="000000"/>
        </w:rPr>
        <w:t xml:space="preserve">.) </w:t>
      </w:r>
      <w:r>
        <w:t xml:space="preserve">муниципального образования «Сельское поселение </w:t>
      </w:r>
      <w:proofErr w:type="spellStart"/>
      <w:r>
        <w:t>Сасыкол</w:t>
      </w:r>
      <w:r>
        <w:t>ь</w:t>
      </w:r>
      <w:r>
        <w:t>ский</w:t>
      </w:r>
      <w:proofErr w:type="spellEnd"/>
      <w:r>
        <w:t xml:space="preserve"> сельсовет </w:t>
      </w:r>
      <w:proofErr w:type="spellStart"/>
      <w:r>
        <w:t>Харабалинского</w:t>
      </w:r>
      <w:proofErr w:type="spellEnd"/>
      <w:r>
        <w:t xml:space="preserve"> муни</w:t>
      </w:r>
      <w:r>
        <w:t>ципального района Астраханской области»</w:t>
      </w:r>
    </w:p>
    <w:tbl>
      <w:tblPr>
        <w:tblW w:w="152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570"/>
        <w:gridCol w:w="6001"/>
        <w:gridCol w:w="3809"/>
        <w:gridCol w:w="4889"/>
      </w:tblGrid>
      <w:tr w:rsidR="006E65E8">
        <w:trPr>
          <w:trHeight w:val="5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№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6E65E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</w:p>
        </w:tc>
      </w:tr>
      <w:tr w:rsidR="006E65E8">
        <w:trPr>
          <w:trHeight w:val="13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поголовный клинический осмотр восприи</w:t>
            </w:r>
            <w:r>
              <w:t>м</w:t>
            </w:r>
            <w:r>
              <w:t>чивых животных и изоляцию восприимчивых живо</w:t>
            </w:r>
            <w:r>
              <w:t>т</w:t>
            </w:r>
            <w:r>
              <w:t xml:space="preserve">ных с клиническими признаками </w:t>
            </w:r>
            <w:r>
              <w:t>бруцеллеза (включая инфекционный эпидидимит баранов), перечисленными в пункте 3 Ветеринарных 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немедленно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szCs w:val="28"/>
              </w:rPr>
              <w:t>Ветеринарные специалисты государственн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бюджетного учреждения Астраханской области «</w:t>
            </w:r>
            <w:proofErr w:type="spellStart"/>
            <w:r>
              <w:rPr>
                <w:szCs w:val="28"/>
              </w:rPr>
              <w:t>Харабалинская</w:t>
            </w:r>
            <w:proofErr w:type="spellEnd"/>
            <w:r>
              <w:rPr>
                <w:szCs w:val="28"/>
              </w:rPr>
              <w:t xml:space="preserve"> районная ветер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нарная станция», владелец живо</w:t>
            </w:r>
            <w:r>
              <w:rPr>
                <w:szCs w:val="28"/>
              </w:rPr>
              <w:t xml:space="preserve">тных </w:t>
            </w:r>
            <w:proofErr w:type="spellStart"/>
            <w:r>
              <w:rPr>
                <w:szCs w:val="28"/>
              </w:rPr>
              <w:t>Мук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шев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Садыкович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(далее – ГБУ АО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рабалинская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rPr>
                <w:color w:val="000000"/>
              </w:rPr>
              <w:t>», владелец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вотных)</w:t>
            </w:r>
          </w:p>
        </w:tc>
      </w:tr>
      <w:tr w:rsidR="006E65E8">
        <w:trPr>
          <w:trHeight w:val="8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2.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дератизацию и дезинсекцию помещений, в которых содержатся восприимчивые животные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 xml:space="preserve">ной ликвидации болезни и отмены </w:t>
            </w:r>
            <w:r>
              <w:t>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Ветеринарные специалисты ГБУ АО « </w:t>
            </w:r>
            <w:proofErr w:type="spellStart"/>
            <w:r>
              <w:rPr>
                <w:szCs w:val="28"/>
              </w:rPr>
              <w:t>Хар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ных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</w:t>
            </w:r>
            <w:r>
              <w:t>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color w:val="000000"/>
              </w:rPr>
              <w:t>Владелец животных</w:t>
            </w:r>
            <w:r>
              <w:rPr>
                <w:sz w:val="28"/>
                <w:szCs w:val="28"/>
              </w:rPr>
              <w:t xml:space="preserve">, </w:t>
            </w:r>
            <w:r>
              <w:t>муниципальное обр</w:t>
            </w:r>
            <w:r>
              <w:t>а</w:t>
            </w:r>
            <w:r>
              <w:t xml:space="preserve">зование </w:t>
            </w:r>
            <w:r>
              <w:rPr>
                <w:color w:val="000000"/>
              </w:rPr>
              <w:t xml:space="preserve">«Сельское поселение </w:t>
            </w:r>
            <w:proofErr w:type="spellStart"/>
            <w:r>
              <w:rPr>
                <w:color w:val="000000"/>
              </w:rPr>
              <w:t>Сасыкольский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Харабалинского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территории эпизоотического</w:t>
            </w:r>
            <w:r>
              <w:t xml:space="preserve"> очага диких восприимчивых животных, отнесенных к охотничьим ресурсам, путем регулирования численн</w:t>
            </w:r>
            <w:r>
              <w:t>о</w:t>
            </w:r>
            <w:r>
              <w:t>сти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Служба природопользования и охраны окружающей среды</w:t>
            </w:r>
            <w:r>
              <w:t xml:space="preserve"> Астраханской области (по согласованию)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дезинфекционную обработку одежды и    обуви персонала при выходе с территории эпизоотич</w:t>
            </w:r>
            <w:r>
              <w:t>е</w:t>
            </w:r>
            <w:r>
              <w:t>ского очага в соответствии с пунктом 44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</w:t>
            </w:r>
            <w:r>
              <w:t xml:space="preserve">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дезинфекционную обработку транспортных сре</w:t>
            </w:r>
            <w:proofErr w:type="gramStart"/>
            <w:r>
              <w:t>дств пр</w:t>
            </w:r>
            <w:proofErr w:type="gramEnd"/>
            <w:r>
              <w:t>и их выезде с территории эпизоотического очага в с</w:t>
            </w:r>
            <w:r>
              <w:t>оответствии с пунктом 44 Ветеринарных   пр</w:t>
            </w:r>
            <w:r>
              <w:t>а</w:t>
            </w:r>
            <w:r>
              <w:t>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49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Проводить отбор проб крови в соответствии с </w:t>
            </w:r>
            <w:hyperlink r:id="rId10" w:anchor="block_1020" w:history="1">
              <w:r>
                <w:rPr>
                  <w:color w:val="000000"/>
                </w:rPr>
                <w:t>пунктом 2</w:t>
              </w:r>
            </w:hyperlink>
            <w:r>
              <w:rPr>
                <w:color w:val="000000"/>
              </w:rPr>
              <w:t>2 Ветеринарных</w:t>
            </w:r>
            <w:r>
              <w:t xml:space="preserve"> Правил для проведения серологич</w:t>
            </w:r>
            <w:r>
              <w:t>е</w:t>
            </w:r>
            <w:r>
              <w:t>ских исследований: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- крупного рогатого скота, овец, коз — в</w:t>
            </w:r>
            <w:r>
              <w:t>о время         поголовного клинического осмотра животных и далее с    интервалом 25-45 календарных дней до получения 2 подряд отрицательных результатов;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- восприимчивых животных других видов — во время проведения поголовного клинического осмотра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</w:t>
            </w:r>
            <w:r>
              <w:t xml:space="preserve">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Хар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4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8.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 xml:space="preserve">Изолированно содержать и направлять на убой больных восприимчивых животных и восприимчивых </w:t>
            </w:r>
            <w:r>
              <w:t>живо</w:t>
            </w:r>
            <w:r>
              <w:t>т</w:t>
            </w:r>
            <w:r>
              <w:t>ных, при исследовании которых получены             п</w:t>
            </w:r>
            <w:r>
              <w:t>о</w:t>
            </w:r>
            <w:r>
              <w:t>ложительные или сомнительные результаты                    серологических исследований, в места убоя животных либо умерщвление больных восприимчивых животных, убой которых не осуществляется в местах</w:t>
            </w:r>
            <w:r>
              <w:t xml:space="preserve"> убоя           животных (далее - направление на убой либо умер</w:t>
            </w:r>
            <w:r>
              <w:t>щ</w:t>
            </w:r>
            <w:r>
              <w:t>вление больных восприимчивых животных), в соотве</w:t>
            </w:r>
            <w:r>
              <w:t>т</w:t>
            </w:r>
            <w:r>
              <w:t>ствии с пунктом 39 Ветеринарных правил</w:t>
            </w:r>
            <w:proofErr w:type="gramEnd"/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</w:t>
            </w:r>
            <w:r>
              <w:t>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9.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Направить на убой приплод, полученный от больных восприимчивых животных в случае, установленном пунктом 39 </w:t>
            </w:r>
            <w:r>
              <w:rPr>
                <w:color w:val="000000"/>
              </w:rPr>
              <w:t xml:space="preserve">Ветеринарных </w:t>
            </w:r>
            <w:r>
              <w:t>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изолировать немедленно и сдать в</w:t>
            </w:r>
            <w:r>
              <w:t xml:space="preserve"> течение 15 дней </w:t>
            </w:r>
            <w:proofErr w:type="gramStart"/>
            <w:r>
              <w:t>с даты установл</w:t>
            </w:r>
            <w:r>
              <w:t>е</w:t>
            </w:r>
            <w:r>
              <w:t>ния</w:t>
            </w:r>
            <w:proofErr w:type="gramEnd"/>
            <w:r>
              <w:t xml:space="preserve"> диагноза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животных, ветеринарные специ</w:t>
            </w:r>
            <w:r>
              <w:t>а</w:t>
            </w:r>
            <w:r>
              <w:t>листы ГБУ АО «</w:t>
            </w:r>
            <w:proofErr w:type="spellStart"/>
            <w:r>
              <w:rPr>
                <w:color w:val="000000"/>
              </w:rPr>
              <w:t>Харабалинская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10.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вакцинацию здоровых восприимчивых ж</w:t>
            </w:r>
            <w:r>
              <w:t>и</w:t>
            </w:r>
            <w:r>
              <w:t>вотных вакцинами против бруцеллеза (включая инфе</w:t>
            </w:r>
            <w:r>
              <w:t>к</w:t>
            </w:r>
            <w:r>
              <w:t xml:space="preserve">ционный эпидидимит баранов) в </w:t>
            </w:r>
            <w:r>
              <w:t>соответствии с и</w:t>
            </w:r>
            <w:r>
              <w:t>н</w:t>
            </w:r>
            <w:r>
              <w:t>струкциями по их применению, за исключением во</w:t>
            </w:r>
            <w:r>
              <w:t>с</w:t>
            </w:r>
            <w:r>
              <w:lastRenderedPageBreak/>
              <w:t>приимчивых животных, направляемых на убой, в сл</w:t>
            </w:r>
            <w:r>
              <w:t>у</w:t>
            </w:r>
            <w:r>
              <w:t>чаях, предусмотренных  пунктом 40 Ветеринарных 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в установленные сроки в соотве</w:t>
            </w:r>
            <w:r>
              <w:t>т</w:t>
            </w:r>
            <w:r>
              <w:t>ствии с инструкциями по их пр</w:t>
            </w:r>
            <w:r>
              <w:t>и</w:t>
            </w:r>
            <w:r>
              <w:t>менению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</w:t>
            </w:r>
            <w:r>
              <w:t>сты ГБУ АО «</w:t>
            </w:r>
            <w:proofErr w:type="spellStart"/>
            <w:r>
              <w:rPr>
                <w:color w:val="000000"/>
              </w:rPr>
              <w:t>Хар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», владелец живо</w:t>
            </w:r>
            <w:r>
              <w:t>т</w:t>
            </w:r>
            <w:r>
              <w:t>ных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Направлять на убой всех восприимчивых животных в одном из следующих случаях, предусмотренных пун</w:t>
            </w:r>
            <w:r>
              <w:t>к</w:t>
            </w:r>
            <w:r>
              <w:t>том 40 Ветеринарных правил: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- не удается ликвидировать эпизоотический очаг бру</w:t>
            </w:r>
            <w:r>
              <w:t>ц</w:t>
            </w:r>
            <w:r>
              <w:t xml:space="preserve">еллёза в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3 лет с даты принятия решения об установлении ограничительных мероприятий (карант</w:t>
            </w:r>
            <w:r>
              <w:t>и</w:t>
            </w:r>
            <w:r>
              <w:t>на);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- если заболевание бруцеллезом сопровождается або</w:t>
            </w:r>
            <w:r>
              <w:t>р</w:t>
            </w:r>
            <w:r>
              <w:t>тами более чем у 15% совместно содержащегося м</w:t>
            </w:r>
            <w:r>
              <w:t>а</w:t>
            </w:r>
            <w:r>
              <w:t>точного поголовья восприимчивых животных полож</w:t>
            </w:r>
            <w:r>
              <w:t>и</w:t>
            </w:r>
            <w:r>
              <w:t>тельных и (или) п</w:t>
            </w:r>
            <w:r>
              <w:t>олучением более чем 15% совместно содержащегося маточного поголовья положительных результатов серологических исследований на бруцеллез вне зависимости от вида восприимчивых животных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 xml:space="preserve">После 3 лет </w:t>
            </w:r>
            <w:proofErr w:type="gramStart"/>
            <w:r>
              <w:t>с даты установления</w:t>
            </w:r>
            <w:proofErr w:type="gramEnd"/>
            <w:r>
              <w:t xml:space="preserve"> ограничительных мероприятий  (карантина) и</w:t>
            </w:r>
            <w:r>
              <w:t>ли  в течение 15 к</w:t>
            </w:r>
            <w:r>
              <w:t>а</w:t>
            </w:r>
            <w:r>
              <w:t>лендарных дней с даты устано</w:t>
            </w:r>
            <w:r>
              <w:t>в</w:t>
            </w:r>
            <w:r>
              <w:t>ления диагноза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животных, ветеринарные специ</w:t>
            </w:r>
            <w:r>
              <w:t>а</w:t>
            </w:r>
            <w:r>
              <w:t>листы ГБУ АО «</w:t>
            </w:r>
            <w:proofErr w:type="spellStart"/>
            <w:r>
              <w:rPr>
                <w:color w:val="000000"/>
              </w:rPr>
              <w:t>Харабалинская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ция</w:t>
            </w:r>
            <w:proofErr w:type="spellEnd"/>
            <w:r>
              <w:t>»</w:t>
            </w:r>
          </w:p>
        </w:tc>
      </w:tr>
      <w:tr w:rsidR="006E65E8">
        <w:trPr>
          <w:trHeight w:val="341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>Направить на убой либо умерщвление больных воспр</w:t>
            </w:r>
            <w:r>
              <w:t>и</w:t>
            </w:r>
            <w:r>
              <w:t>имчивых животных в течение 15 календарных дней с даты уста</w:t>
            </w:r>
            <w:r>
              <w:t>новления диагноза на бруцеллез (включая инфекционный эпидидимит баранов), за исключением супоросных свиноматок, направление на убой которых осуществляется после опороса и отъема поросят, кот</w:t>
            </w:r>
            <w:r>
              <w:t>о</w:t>
            </w:r>
            <w:r>
              <w:t>рые доращиваются до 180 календарных дней с посл</w:t>
            </w:r>
            <w:r>
              <w:t>е</w:t>
            </w:r>
            <w:r>
              <w:t>дующим направлени</w:t>
            </w:r>
            <w:r>
              <w:t>ем на убой, и пушных зверей, к</w:t>
            </w:r>
            <w:r>
              <w:t>о</w:t>
            </w:r>
            <w:r>
              <w:t>торые содержатся изолированно до убоя на мех</w:t>
            </w:r>
            <w:proofErr w:type="gramEnd"/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15 календарных дней с даты установления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животных, ветеринарные специ</w:t>
            </w:r>
            <w:r>
              <w:t>а</w:t>
            </w:r>
            <w:r>
              <w:t>листы ГБУ АО «</w:t>
            </w:r>
            <w:proofErr w:type="spellStart"/>
            <w:r>
              <w:rPr>
                <w:color w:val="000000"/>
              </w:rPr>
              <w:t>Харабалинская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Молоко, полученное от больных восприимчивых ж</w:t>
            </w:r>
            <w:r>
              <w:t>и</w:t>
            </w:r>
            <w:r>
              <w:t>вотных и (или) восприимчивых животных с клинич</w:t>
            </w:r>
            <w:r>
              <w:t>е</w:t>
            </w:r>
            <w:r>
              <w:t xml:space="preserve">скими признаками бруцеллеза, перечисленными в пункте 3 </w:t>
            </w:r>
            <w:r>
              <w:rPr>
                <w:color w:val="000000"/>
              </w:rPr>
              <w:t>Ветеринарных</w:t>
            </w:r>
            <w:r>
              <w:t xml:space="preserve"> правил, должно быть утилиз</w:t>
            </w:r>
            <w:r>
              <w:t>и</w:t>
            </w:r>
            <w:r>
              <w:t>ровано после обеззараживания путем добавления в него 5% формальдегид</w:t>
            </w:r>
            <w:r>
              <w:t>а, креолина или кипячения в течение 30 минут.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lastRenderedPageBreak/>
              <w:t>вотных (за исключением овец и коз), должно подве</w:t>
            </w:r>
            <w:r>
              <w:t>р</w:t>
            </w:r>
            <w:r>
              <w:t>гаться термической обработке при температуре 65</w:t>
            </w:r>
            <w:proofErr w:type="gramStart"/>
            <w:r>
              <w:t>°С</w:t>
            </w:r>
            <w:proofErr w:type="gramEnd"/>
            <w:r>
              <w:t xml:space="preserve"> в течении 30 минут, при температуре 75°С в течении 20 секунд, пр</w:t>
            </w:r>
            <w:r>
              <w:t>и температуре 90°С в течении 1 секунды или доставляться для переработки на молокоперерабатыв</w:t>
            </w:r>
            <w:r>
              <w:t>а</w:t>
            </w:r>
            <w:r>
              <w:t>ющее предприятие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</w:t>
            </w:r>
            <w:r>
              <w:t xml:space="preserve">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Шкуры восприимчивых животных сразу после их сн</w:t>
            </w:r>
            <w:r>
              <w:t>я</w:t>
            </w:r>
            <w:r>
              <w:t>тия должны подвергаться дезинфекции в тузлуке на о</w:t>
            </w:r>
            <w:r>
              <w:t>с</w:t>
            </w:r>
            <w:r>
              <w:t>нове 25-процентного раствора поваренной соли с д</w:t>
            </w:r>
            <w:r>
              <w:t>о</w:t>
            </w:r>
            <w:r>
              <w:t>бавлением: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5% кальцинированной соды. При этом шкуры </w:t>
            </w:r>
            <w:r>
              <w:t>должны выдерживаться в растворе в течение 24 часов при жи</w:t>
            </w:r>
            <w:r>
              <w:t>д</w:t>
            </w:r>
            <w:r>
              <w:t>костном коэффициенте 1:4 и температуре 17 - 20°C;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1% кремнефтористого натрия и 0,7% серной кислоты. При этом шкуры должны выдерживаться в растворе в течение 25 часов при жидкостном коэффициенте 1:5 </w:t>
            </w:r>
            <w:r>
              <w:t>и температуре раствора 16 - 18°C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Шерсть или пух, </w:t>
            </w:r>
            <w:r>
              <w:t>полученные от овец (коз), должны подвергаться обеззараживанию бромистым метилом в газовых камерах или в паровой камере текучим паром при температуре 111 °C в течение 30 минут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</w:t>
            </w:r>
            <w:r>
              <w:t>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>Сено, убранное с участков пастбищ, на которых вып</w:t>
            </w:r>
            <w:r>
              <w:t>а</w:t>
            </w:r>
            <w:r>
              <w:t>сались восприимчивые животные, больные бруцелл</w:t>
            </w:r>
            <w:r>
              <w:t>е</w:t>
            </w:r>
            <w:r>
              <w:t>зом (включая инфекционный эпидидимит б</w:t>
            </w:r>
            <w:r>
              <w:t>аранов), уничтожается или может использоваться для кормления восприимчивых животных, вакцинированных против бруцеллеза (включая инфекционный эпидидимит бар</w:t>
            </w:r>
            <w:r>
              <w:t>а</w:t>
            </w:r>
            <w:r>
              <w:t>нов), внутри хозяйства после хранения в течение 60 к</w:t>
            </w:r>
            <w:r>
              <w:t>а</w:t>
            </w:r>
            <w:r>
              <w:t>лендарных дней со дня сбора в случае, если в эп</w:t>
            </w:r>
            <w:r>
              <w:t>изоот</w:t>
            </w:r>
            <w:r>
              <w:t>и</w:t>
            </w:r>
            <w:r>
              <w:t>ческом очаге осуществляется вакцинация восприимч</w:t>
            </w:r>
            <w:r>
              <w:t>и</w:t>
            </w:r>
            <w:r>
              <w:t>вых животных против бруцеллеза в соответствии с подпунктом «б</w:t>
            </w:r>
            <w:proofErr w:type="gramEnd"/>
            <w:r>
              <w:t>» пункта 37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Корма, за исключением сена, подвергаются термич</w:t>
            </w:r>
            <w:r>
              <w:t>е</w:t>
            </w:r>
            <w:r>
              <w:t>ской обработке при температуре 90</w:t>
            </w:r>
            <w:proofErr w:type="gramStart"/>
            <w:r>
              <w:t>°С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r>
              <w:t>в течение 60 м</w:t>
            </w:r>
            <w:r>
              <w:t>и</w:t>
            </w:r>
            <w:r>
              <w:t>нут или при температуре 100°С в течение 30 минут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</w:t>
            </w:r>
            <w:r>
              <w:t>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18.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Утилизация трупов </w:t>
            </w:r>
            <w:proofErr w:type="gramStart"/>
            <w:r>
              <w:t>восприимчивых животных, аборт</w:t>
            </w:r>
            <w:r>
              <w:t>и</w:t>
            </w:r>
            <w:r>
              <w:t>рованных плодов осуществляется</w:t>
            </w:r>
            <w:proofErr w:type="gramEnd"/>
            <w:r>
              <w:t xml:space="preserve"> в соответствии с В</w:t>
            </w:r>
            <w:r>
              <w:t>е</w:t>
            </w:r>
            <w:r>
              <w:t>теринарными правилами сбора, хранения, пе</w:t>
            </w:r>
            <w:r>
              <w:t>ремещ</w:t>
            </w:r>
            <w:r>
              <w:t>е</w:t>
            </w:r>
            <w:r>
              <w:t>ния, утилизации и уничтожения биологических отх</w:t>
            </w:r>
            <w:r>
              <w:t>о</w:t>
            </w:r>
            <w:r>
              <w:t>дов, утвержденными в соответствии со статьей 2.1 З</w:t>
            </w:r>
            <w:r>
              <w:t>а</w:t>
            </w:r>
            <w:r>
              <w:t>кона Российской Федерации от 14 мая № 4979-1 «О в</w:t>
            </w:r>
            <w:r>
              <w:t>е</w:t>
            </w:r>
            <w:r>
              <w:t>теринарии»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постоянно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19.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Навоз, подстилки и остатки корма подлежат обеззар</w:t>
            </w:r>
            <w:r>
              <w:t>а</w:t>
            </w:r>
            <w:r>
              <w:t>живанию биотермическим методом в течение 60 кале</w:t>
            </w:r>
            <w:r>
              <w:t>н</w:t>
            </w:r>
            <w:r>
              <w:t>дарных дней при температуре воздуха не ниже 18</w:t>
            </w:r>
            <w:proofErr w:type="gramStart"/>
            <w:r>
              <w:t>°С</w:t>
            </w:r>
            <w:proofErr w:type="gramEnd"/>
            <w:r>
              <w:t xml:space="preserve"> и в течение не менее 90 календарных дней при температуре ниже 18°С, а навозная жижа - </w:t>
            </w:r>
            <w:r>
              <w:t>хлорной известью из ра</w:t>
            </w:r>
            <w:r>
              <w:t>с</w:t>
            </w:r>
            <w:r>
              <w:t>чета 0,5 л раствора хлорной извести, содержащего 25 мг/л активного хлора, на 1 м³ навозной жижи при в</w:t>
            </w:r>
            <w:r>
              <w:t>ы</w:t>
            </w:r>
            <w:r>
              <w:t>держивании в течение 18 часов или другими дезинф</w:t>
            </w:r>
            <w:r>
              <w:t>и</w:t>
            </w:r>
            <w:r>
              <w:t>цирующими средствами, обладающими бактерицидной активностью в отношении возбудител</w:t>
            </w:r>
            <w:r>
              <w:t>я, согласно и</w:t>
            </w:r>
            <w:r>
              <w:t>н</w:t>
            </w:r>
            <w:r>
              <w:t>струкциям по их применению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</w:t>
            </w:r>
            <w:r>
              <w:t>и</w:t>
            </w:r>
            <w:r>
              <w:t>нарных специалистов ГБУ АО «</w:t>
            </w:r>
            <w:proofErr w:type="spellStart"/>
            <w:r>
              <w:rPr>
                <w:color w:val="000000"/>
              </w:rPr>
              <w:t>Харабали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20.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</w:t>
            </w:r>
            <w:r>
              <w:t>инфекцию территории хозяйства, в кот</w:t>
            </w:r>
            <w:r>
              <w:t>о</w:t>
            </w:r>
            <w:r>
              <w:t>рых содержатся восприимчивые животные, инвентарь, иные материально-технические средства, и другие об</w:t>
            </w:r>
            <w:r>
              <w:t>ъ</w:t>
            </w:r>
            <w:r>
              <w:t>екты, с которыми контактировали больные восприи</w:t>
            </w:r>
            <w:r>
              <w:t>м</w:t>
            </w:r>
            <w:r>
              <w:t>чивые животные, другие сооружения и имеющееся в них оборудование, одеж</w:t>
            </w:r>
            <w:r>
              <w:t>да и обувь персонала, тран</w:t>
            </w:r>
            <w:r>
              <w:t>с</w:t>
            </w:r>
            <w:r>
              <w:t>портные средства, используемые для перевозки во</w:t>
            </w:r>
            <w:r>
              <w:t>с</w:t>
            </w:r>
            <w:r>
              <w:t>приимчивых животных.</w:t>
            </w:r>
          </w:p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Для дезинфекции должны применяться дезинфицир</w:t>
            </w:r>
            <w:r>
              <w:t>у</w:t>
            </w:r>
            <w:r>
              <w:t>ющие растворы, обладающие бактерицидной активн</w:t>
            </w:r>
            <w:r>
              <w:t>о</w:t>
            </w:r>
            <w:r>
              <w:t>стью в отношении возбудителя, согласно инструкциям по применению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 xml:space="preserve">в </w:t>
            </w:r>
            <w:r>
              <w:t>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Хар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», владелец живо</w:t>
            </w:r>
            <w:r>
              <w:t>т</w:t>
            </w:r>
            <w:r>
              <w:t>ных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21.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Не допускается персонал, имеющий на руках, лице и других открытых </w:t>
            </w:r>
            <w:r>
              <w:t>участках тела царапины, ссадины, р</w:t>
            </w:r>
            <w:r>
              <w:t>а</w:t>
            </w:r>
            <w:r>
              <w:t>нения или иные повреждения кожи, к работе по уходу за больными восприимчивыми животными, уборке тр</w:t>
            </w:r>
            <w:r>
              <w:t>у</w:t>
            </w:r>
            <w:r>
              <w:t>пов восприимчивых животных и абортированных пл</w:t>
            </w:r>
            <w:r>
              <w:t>о</w:t>
            </w:r>
            <w:r>
              <w:t>дов, очистке и дезинфекции помещений и других об</w:t>
            </w:r>
            <w:r>
              <w:t>ъ</w:t>
            </w:r>
            <w:r>
              <w:t>ектов, с которыми контакти</w:t>
            </w:r>
            <w:r>
              <w:t>ровали больные восприи</w:t>
            </w:r>
            <w:r>
              <w:t>м</w:t>
            </w:r>
            <w:r>
              <w:t>чивые животные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Хар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», владелец живо</w:t>
            </w:r>
            <w:r>
              <w:t>т</w:t>
            </w:r>
            <w:r>
              <w:t>ных</w:t>
            </w:r>
          </w:p>
        </w:tc>
      </w:tr>
      <w:tr w:rsidR="006E65E8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22.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Направить руководителю службы </w:t>
            </w:r>
            <w:r>
              <w:t>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6E65E8" w:rsidRDefault="00724FF8">
            <w:pPr>
              <w:widowControl w:val="0"/>
              <w:jc w:val="center"/>
              <w:rPr>
                <w:bCs/>
                <w:highlight w:val="yellow"/>
              </w:rPr>
            </w:pPr>
            <w:r>
              <w:t>перед отменой ограничительных мероприятий 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E8" w:rsidRDefault="00724FF8">
            <w:pPr>
              <w:widowControl w:val="0"/>
              <w:jc w:val="both"/>
              <w:rPr>
                <w:bCs/>
                <w:highlight w:val="yellow"/>
              </w:rPr>
            </w:pPr>
            <w:r>
              <w:t>Начальник ГБУ АО «</w:t>
            </w:r>
            <w:proofErr w:type="spellStart"/>
            <w:r>
              <w:rPr>
                <w:color w:val="000000"/>
              </w:rPr>
              <w:t>Харабалинская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станция</w:t>
            </w:r>
            <w:proofErr w:type="spellEnd"/>
            <w:r>
              <w:t>»</w:t>
            </w:r>
          </w:p>
        </w:tc>
      </w:tr>
    </w:tbl>
    <w:p w:rsidR="006E65E8" w:rsidRDefault="006E65E8">
      <w:pPr>
        <w:widowControl w:val="0"/>
        <w:rPr>
          <w:bCs/>
          <w:highlight w:val="yellow"/>
        </w:rPr>
      </w:pPr>
    </w:p>
    <w:sectPr w:rsidR="006E65E8">
      <w:headerReference w:type="default" r:id="rId11"/>
      <w:footerReference w:type="default" r:id="rId12"/>
      <w:pgSz w:w="16838" w:h="11906" w:orient="landscape"/>
      <w:pgMar w:top="766" w:right="1134" w:bottom="852" w:left="1134" w:header="709" w:footer="42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4FF8">
      <w:r>
        <w:separator/>
      </w:r>
    </w:p>
  </w:endnote>
  <w:endnote w:type="continuationSeparator" w:id="0">
    <w:p w:rsidR="00000000" w:rsidRDefault="0072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5E8" w:rsidRDefault="006E65E8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4FF8">
      <w:r>
        <w:separator/>
      </w:r>
    </w:p>
  </w:footnote>
  <w:footnote w:type="continuationSeparator" w:id="0">
    <w:p w:rsidR="00000000" w:rsidRDefault="00724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094330"/>
      <w:docPartObj>
        <w:docPartGallery w:val="Page Numbers (Top of Page)"/>
        <w:docPartUnique/>
      </w:docPartObj>
    </w:sdtPr>
    <w:sdtEndPr/>
    <w:sdtContent>
      <w:p w:rsidR="006E65E8" w:rsidRDefault="00724FF8">
        <w:pPr>
          <w:pStyle w:val="af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6E65E8" w:rsidRDefault="00724FF8">
        <w:pPr>
          <w:pStyle w:val="af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931543"/>
      <w:docPartObj>
        <w:docPartGallery w:val="Page Numbers (Top of Page)"/>
        <w:docPartUnique/>
      </w:docPartObj>
    </w:sdtPr>
    <w:sdtEndPr/>
    <w:sdtContent>
      <w:p w:rsidR="006E65E8" w:rsidRDefault="00724FF8">
        <w:pPr>
          <w:pStyle w:val="af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E65E8" w:rsidRDefault="006E65E8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5E8"/>
    <w:rsid w:val="006E65E8"/>
    <w:rsid w:val="0072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aa">
    <w:name w:val="Маркеры"/>
    <w:qFormat/>
    <w:rsid w:val="0072132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1z0">
    <w:name w:val="WW8NumSt1z0"/>
    <w:qFormat/>
    <w:rPr>
      <w:rFonts w:ascii="Times New Roman" w:hAnsi="Times New Roman" w:cs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WW8Num5z5">
    <w:name w:val="WW8Num5z5"/>
    <w:qFormat/>
    <w:rsid w:val="00DC2FF8"/>
  </w:style>
  <w:style w:type="paragraph" w:customStyle="1" w:styleId="ab">
    <w:name w:val="Заголовок"/>
    <w:basedOn w:val="a"/>
    <w:next w:val="ac"/>
    <w:qFormat/>
    <w:rsid w:val="00721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721327"/>
    <w:pPr>
      <w:spacing w:after="140" w:line="276" w:lineRule="auto"/>
    </w:pPr>
  </w:style>
  <w:style w:type="paragraph" w:styleId="ad">
    <w:name w:val="List"/>
    <w:basedOn w:val="ac"/>
    <w:rsid w:val="00721327"/>
    <w:rPr>
      <w:rFonts w:cs="Lucida Sans"/>
    </w:rPr>
  </w:style>
  <w:style w:type="paragraph" w:styleId="ae">
    <w:name w:val="caption"/>
    <w:basedOn w:val="a"/>
    <w:qFormat/>
    <w:pPr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rsid w:val="00721327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12">
    <w:name w:val="Название объекта1"/>
    <w:basedOn w:val="a"/>
    <w:qFormat/>
    <w:rsid w:val="00721327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Верхний и нижний колонтитулы"/>
    <w:basedOn w:val="a"/>
    <w:qFormat/>
    <w:rsid w:val="00721327"/>
  </w:style>
  <w:style w:type="paragraph" w:customStyle="1" w:styleId="af1">
    <w:name w:val="Колонтитул"/>
    <w:basedOn w:val="a"/>
    <w:qFormat/>
    <w:rsid w:val="00721327"/>
  </w:style>
  <w:style w:type="paragraph" w:customStyle="1" w:styleId="13">
    <w:name w:val="Верхний колонтитул1"/>
    <w:basedOn w:val="a"/>
    <w:uiPriority w:val="99"/>
    <w:qFormat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Нижний колонтитул1"/>
    <w:basedOn w:val="a"/>
    <w:uiPriority w:val="99"/>
    <w:qFormat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  <w:rsid w:val="00721327"/>
  </w:style>
  <w:style w:type="paragraph" w:styleId="af7">
    <w:name w:val="List Paragraph"/>
    <w:basedOn w:val="a"/>
    <w:qFormat/>
    <w:rsid w:val="00721327"/>
    <w:pPr>
      <w:ind w:left="720"/>
      <w:contextualSpacing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Содержимое таблицы"/>
    <w:basedOn w:val="a"/>
    <w:qFormat/>
    <w:rsid w:val="00721327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721327"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rPr>
      <w:rFonts w:cs="Arial"/>
    </w:rPr>
  </w:style>
  <w:style w:type="paragraph" w:styleId="afb">
    <w:name w:val="header"/>
    <w:basedOn w:val="af1"/>
    <w:uiPriority w:val="99"/>
  </w:style>
  <w:style w:type="paragraph" w:styleId="afc">
    <w:name w:val="footer"/>
    <w:basedOn w:val="af1"/>
  </w:style>
  <w:style w:type="paragraph" w:customStyle="1" w:styleId="21">
    <w:name w:val="Основной текст с отступом 21"/>
    <w:basedOn w:val="a"/>
    <w:qFormat/>
    <w:rsid w:val="00DC2FF8"/>
    <w:pPr>
      <w:suppressAutoHyphens/>
      <w:spacing w:line="360" w:lineRule="auto"/>
      <w:ind w:firstLine="540"/>
      <w:jc w:val="both"/>
    </w:pPr>
    <w:rPr>
      <w:sz w:val="28"/>
      <w:lang w:eastAsia="ar-SA"/>
    </w:rPr>
  </w:style>
  <w:style w:type="table" w:styleId="afd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4637128/ca6645a8e9f3cb3ef536dfaa9e0df10c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D7736-E495-4891-BA7D-ABEEBA05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9</Pages>
  <Words>2713</Words>
  <Characters>15467</Characters>
  <Application>Microsoft Office Word</Application>
  <DocSecurity>0</DocSecurity>
  <Lines>128</Lines>
  <Paragraphs>36</Paragraphs>
  <ScaleCrop>false</ScaleCrop>
  <Company>Veterinary</Company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203</cp:revision>
  <cp:lastPrinted>2025-07-04T15:29:00Z</cp:lastPrinted>
  <dcterms:created xsi:type="dcterms:W3CDTF">2025-03-21T06:00:00Z</dcterms:created>
  <dcterms:modified xsi:type="dcterms:W3CDTF">2025-07-04T12:09:00Z</dcterms:modified>
  <dc:language>ru-RU</dc:language>
</cp:coreProperties>
</file>