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36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3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36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27.05</w:t>
      </w:r>
      <w:r w:rsidRPr="005C7736">
        <w:rPr>
          <w:rFonts w:ascii="Times New Roman" w:hAnsi="Times New Roman" w:cs="Times New Roman"/>
          <w:bCs/>
          <w:sz w:val="28"/>
          <w:szCs w:val="28"/>
        </w:rPr>
        <w:t>.2025                                                                                      № 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C7736">
        <w:rPr>
          <w:rFonts w:ascii="Times New Roman" w:hAnsi="Times New Roman" w:cs="Times New Roman"/>
          <w:bCs/>
          <w:sz w:val="28"/>
          <w:szCs w:val="28"/>
        </w:rPr>
        <w:t>-р</w:t>
      </w: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736" w:rsidRPr="005C7736" w:rsidRDefault="005C7736" w:rsidP="005C773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4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784"/>
      </w:tblGrid>
      <w:tr w:rsidR="00983041" w:rsidTr="00C43A6D">
        <w:tc>
          <w:tcPr>
            <w:tcW w:w="9498" w:type="dxa"/>
          </w:tcPr>
          <w:p w:rsidR="00983041" w:rsidRPr="002C4967" w:rsidRDefault="00983041" w:rsidP="002C4967">
            <w:pPr>
              <w:autoSpaceDE w:val="0"/>
              <w:autoSpaceDN w:val="0"/>
              <w:adjustRightInd w:val="0"/>
              <w:ind w:left="176" w:right="-108" w:firstLine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49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количестве животных без владельцев, рассчитанном органами </w:t>
            </w:r>
            <w:r w:rsidR="002C4967" w:rsidRPr="002C4967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муниципальных районов, муниципальных округов, городских округов Астраханской области</w:t>
            </w:r>
            <w:r w:rsidRPr="002C4967">
              <w:rPr>
                <w:rFonts w:ascii="Times New Roman" w:hAnsi="Times New Roman" w:cs="Times New Roman"/>
                <w:bCs/>
                <w:sz w:val="28"/>
                <w:szCs w:val="28"/>
              </w:rPr>
              <w:t>, по результатам мониторинга за количеством животных без владельцев на территории Астраханской области</w:t>
            </w:r>
          </w:p>
        </w:tc>
        <w:tc>
          <w:tcPr>
            <w:tcW w:w="4784" w:type="dxa"/>
          </w:tcPr>
          <w:p w:rsidR="00983041" w:rsidRDefault="00983041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75D24" w:rsidRPr="00A553AB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361D" w:rsidRPr="00A553AB" w:rsidRDefault="0035361D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3041" w:rsidRDefault="00983041" w:rsidP="00C43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83041">
        <w:rPr>
          <w:rFonts w:ascii="Times New Roman" w:hAnsi="Times New Roman" w:cs="Times New Roman"/>
          <w:sz w:val="28"/>
          <w:szCs w:val="28"/>
        </w:rPr>
        <w:t xml:space="preserve">распоряжением службы ветеринарии Астраханской области от 03.08.2022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 w:rsidRPr="00983041">
        <w:rPr>
          <w:rFonts w:ascii="Times New Roman" w:hAnsi="Times New Roman" w:cs="Times New Roman"/>
          <w:sz w:val="28"/>
          <w:szCs w:val="28"/>
        </w:rPr>
        <w:t>78-р «О методике расчета количества животных без владельцев на территории Астраханской области»</w:t>
      </w:r>
      <w:r w:rsidR="002C4967">
        <w:rPr>
          <w:rFonts w:ascii="Times New Roman" w:hAnsi="Times New Roman" w:cs="Times New Roman"/>
          <w:sz w:val="28"/>
          <w:szCs w:val="28"/>
        </w:rPr>
        <w:t>.</w:t>
      </w:r>
    </w:p>
    <w:p w:rsidR="00675D24" w:rsidRDefault="00675D24" w:rsidP="002C49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количество живо</w:t>
      </w:r>
      <w:r w:rsidR="00983041">
        <w:rPr>
          <w:rFonts w:ascii="Times New Roman" w:hAnsi="Times New Roman" w:cs="Times New Roman"/>
          <w:sz w:val="28"/>
          <w:szCs w:val="28"/>
        </w:rPr>
        <w:t>тных без владельцев, рассчитанное</w:t>
      </w:r>
      <w:r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2C4967" w:rsidRPr="002C4967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районов, муниципальных округов, городских округов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животных без владельцев на территории Астраханской области согласно приложению.</w:t>
      </w:r>
    </w:p>
    <w:p w:rsidR="002C4967" w:rsidRPr="002C4967" w:rsidRDefault="00675D24" w:rsidP="002C49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3A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627D1">
        <w:rPr>
          <w:rFonts w:ascii="Times New Roman" w:hAnsi="Times New Roman" w:cs="Times New Roman"/>
          <w:sz w:val="28"/>
          <w:szCs w:val="28"/>
        </w:rPr>
        <w:t xml:space="preserve"> силу распоряжени</w:t>
      </w:r>
      <w:r w:rsidR="002C49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2C4967">
        <w:rPr>
          <w:rFonts w:ascii="Times New Roman" w:hAnsi="Times New Roman" w:cs="Times New Roman"/>
          <w:sz w:val="28"/>
          <w:szCs w:val="28"/>
        </w:rPr>
        <w:t xml:space="preserve"> </w:t>
      </w:r>
      <w:r w:rsidR="002C4967" w:rsidRPr="002C4967">
        <w:rPr>
          <w:rFonts w:ascii="Times New Roman" w:hAnsi="Times New Roman" w:cs="Times New Roman"/>
          <w:sz w:val="28"/>
          <w:szCs w:val="28"/>
        </w:rPr>
        <w:t xml:space="preserve">от 28.12.2024 </w:t>
      </w:r>
      <w:r w:rsidR="002C4967">
        <w:rPr>
          <w:rFonts w:ascii="Times New Roman" w:hAnsi="Times New Roman" w:cs="Times New Roman"/>
          <w:sz w:val="28"/>
          <w:szCs w:val="28"/>
        </w:rPr>
        <w:t>№</w:t>
      </w:r>
      <w:r w:rsidR="00A553AB">
        <w:rPr>
          <w:rFonts w:ascii="Times New Roman" w:hAnsi="Times New Roman" w:cs="Times New Roman"/>
          <w:sz w:val="28"/>
          <w:szCs w:val="28"/>
        </w:rPr>
        <w:t> </w:t>
      </w:r>
      <w:r w:rsidR="002C4967" w:rsidRPr="002C4967">
        <w:rPr>
          <w:rFonts w:ascii="Times New Roman" w:hAnsi="Times New Roman" w:cs="Times New Roman"/>
          <w:sz w:val="28"/>
          <w:szCs w:val="28"/>
        </w:rPr>
        <w:t>133-р «О количестве животных без владельцев, рассчитанном органами местного самоуправления муниципальных образований Астраханской области, по результатам мониторинга за количеством животных без владельцев на территории Астраханской области»</w:t>
      </w:r>
      <w:r w:rsidR="002C4967"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EF45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35361D" w:rsidRDefault="0035361D" w:rsidP="00EF45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направление копии распоряжения поставщикам справочно-правовых систем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ЗАО «ТЕЛЕКОМ-СКИФ», «Гарант», ЗАО НПП «Астрахань-Гарант-Сервис».</w:t>
      </w:r>
    </w:p>
    <w:p w:rsidR="002C4967" w:rsidRDefault="0035361D" w:rsidP="00A55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8" w:history="1">
        <w:r w:rsidRPr="00B42730">
          <w:rPr>
            <w:rStyle w:val="a4"/>
            <w:rFonts w:ascii="Times New Roman" w:hAnsi="Times New Roman" w:cs="Times New Roman"/>
            <w:sz w:val="28"/>
            <w:szCs w:val="28"/>
          </w:rPr>
          <w:t>http://vet.astrobl.ru</w:t>
        </w:r>
        <w:r w:rsidRPr="003349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</w:t>
      </w:r>
      <w:r w:rsidR="00D627D1">
        <w:rPr>
          <w:rFonts w:ascii="Times New Roman" w:hAnsi="Times New Roman" w:cs="Times New Roman"/>
          <w:sz w:val="28"/>
          <w:szCs w:val="28"/>
        </w:rPr>
        <w:t>ние вступает в силу с 01.01.202</w:t>
      </w:r>
      <w:r w:rsidR="002C49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1D" w:rsidRDefault="0035361D" w:rsidP="003536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553AB" w:rsidRDefault="00A553AB" w:rsidP="003536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553AB" w:rsidRPr="00A553AB" w:rsidRDefault="00A553AB" w:rsidP="003536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0F87" w:rsidRDefault="00E0562E">
      <w:pPr>
        <w:rPr>
          <w:rFonts w:ascii="Times New Roman" w:hAnsi="Times New Roman" w:cs="Times New Roman"/>
          <w:sz w:val="28"/>
          <w:szCs w:val="28"/>
        </w:rPr>
        <w:sectPr w:rsidR="00150F87" w:rsidSect="00A553AB">
          <w:headerReference w:type="default" r:id="rId9"/>
          <w:pgSz w:w="11905" w:h="16838"/>
          <w:pgMar w:top="1134" w:right="850" w:bottom="851" w:left="1701" w:header="0" w:footer="0" w:gutter="0"/>
          <w:cols w:space="720"/>
          <w:noEndnote/>
          <w:titlePg/>
          <w:docGrid w:linePitch="299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D627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5361D" w:rsidRPr="00BC6E3E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 w:rsidRPr="00BC6E3E">
        <w:rPr>
          <w:rFonts w:ascii="Times New Roman" w:hAnsi="Times New Roman" w:cs="Times New Roman"/>
          <w:sz w:val="28"/>
          <w:szCs w:val="28"/>
        </w:rPr>
        <w:tab/>
      </w:r>
      <w:r w:rsidR="0035361D">
        <w:rPr>
          <w:rFonts w:ascii="Times New Roman" w:hAnsi="Times New Roman" w:cs="Times New Roman"/>
          <w:sz w:val="28"/>
          <w:szCs w:val="28"/>
        </w:rPr>
        <w:t xml:space="preserve">  </w:t>
      </w:r>
      <w:r w:rsidR="00790632">
        <w:rPr>
          <w:rFonts w:ascii="Times New Roman" w:hAnsi="Times New Roman" w:cs="Times New Roman"/>
          <w:sz w:val="28"/>
          <w:szCs w:val="28"/>
        </w:rPr>
        <w:t xml:space="preserve"> </w:t>
      </w:r>
      <w:r w:rsidR="00D627D1">
        <w:rPr>
          <w:rFonts w:ascii="Times New Roman" w:hAnsi="Times New Roman" w:cs="Times New Roman"/>
          <w:sz w:val="28"/>
          <w:szCs w:val="28"/>
        </w:rPr>
        <w:t xml:space="preserve">       </w:t>
      </w:r>
      <w:r w:rsidR="00790632">
        <w:rPr>
          <w:rFonts w:ascii="Times New Roman" w:hAnsi="Times New Roman" w:cs="Times New Roman"/>
          <w:sz w:val="28"/>
          <w:szCs w:val="28"/>
        </w:rPr>
        <w:t xml:space="preserve"> </w:t>
      </w:r>
      <w:r w:rsidR="00D627D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627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Устаев</w:t>
      </w:r>
      <w:proofErr w:type="spellEnd"/>
      <w:r w:rsidR="00D62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D" w:rsidRDefault="003536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35361D" w:rsidTr="0035361D">
        <w:tc>
          <w:tcPr>
            <w:tcW w:w="6204" w:type="dxa"/>
          </w:tcPr>
          <w:p w:rsidR="0035361D" w:rsidRDefault="0035361D" w:rsidP="00675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35361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361D" w:rsidRDefault="005F0B03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ветеринарии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7736">
              <w:rPr>
                <w:rFonts w:ascii="Times New Roman" w:hAnsi="Times New Roman" w:cs="Times New Roman"/>
                <w:sz w:val="28"/>
                <w:szCs w:val="28"/>
              </w:rPr>
              <w:t xml:space="preserve">27.05.2025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C7736">
              <w:rPr>
                <w:rFonts w:ascii="Times New Roman" w:hAnsi="Times New Roman" w:cs="Times New Roman"/>
                <w:sz w:val="28"/>
                <w:szCs w:val="28"/>
              </w:rPr>
              <w:t>17-р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B03" w:rsidRDefault="005F0B03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5361D" w:rsidRDefault="0035361D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живо</w:t>
      </w:r>
      <w:r w:rsidR="00D627D1">
        <w:rPr>
          <w:rFonts w:ascii="Times New Roman" w:hAnsi="Times New Roman" w:cs="Times New Roman"/>
          <w:sz w:val="28"/>
          <w:szCs w:val="28"/>
        </w:rPr>
        <w:t>тных без владельцев, рассчитанное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Астраханской области</w:t>
      </w:r>
      <w:r w:rsidR="00BC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за количеством животных без владельцев на территории Астраханской области</w:t>
      </w: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4"/>
        <w:gridCol w:w="3509"/>
      </w:tblGrid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35361D" w:rsidRPr="00BC00A2" w:rsidRDefault="0035361D" w:rsidP="005F0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(гол.)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C4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«Красноярский муниципальный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D6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43A6D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="00C43A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C4967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5361D" w:rsidRPr="00BC00A2" w:rsidTr="007A129B">
        <w:tc>
          <w:tcPr>
            <w:tcW w:w="6062" w:type="dxa"/>
            <w:gridSpan w:val="2"/>
          </w:tcPr>
          <w:p w:rsidR="0035361D" w:rsidRPr="00BC00A2" w:rsidRDefault="0035361D" w:rsidP="00E05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35361D" w:rsidRPr="00BC00A2" w:rsidRDefault="002C4967" w:rsidP="005F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18510</w:t>
            </w:r>
          </w:p>
        </w:tc>
      </w:tr>
    </w:tbl>
    <w:p w:rsidR="00CD7899" w:rsidRDefault="00CD7899"/>
    <w:sectPr w:rsidR="00CD7899" w:rsidSect="0025298D"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89" w:rsidRDefault="00C93089" w:rsidP="0025298D">
      <w:pPr>
        <w:spacing w:after="0" w:line="240" w:lineRule="auto"/>
      </w:pPr>
      <w:r>
        <w:separator/>
      </w:r>
    </w:p>
  </w:endnote>
  <w:endnote w:type="continuationSeparator" w:id="0">
    <w:p w:rsidR="00C93089" w:rsidRDefault="00C93089" w:rsidP="002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89" w:rsidRDefault="00C93089" w:rsidP="0025298D">
      <w:pPr>
        <w:spacing w:after="0" w:line="240" w:lineRule="auto"/>
      </w:pPr>
      <w:r>
        <w:separator/>
      </w:r>
    </w:p>
  </w:footnote>
  <w:footnote w:type="continuationSeparator" w:id="0">
    <w:p w:rsidR="00C93089" w:rsidRDefault="00C93089" w:rsidP="0025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7104689"/>
      <w:docPartObj>
        <w:docPartGallery w:val="Page Numbers (Top of Page)"/>
        <w:docPartUnique/>
      </w:docPartObj>
    </w:sdtPr>
    <w:sdtEndPr/>
    <w:sdtContent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9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77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298D" w:rsidRDefault="00252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4"/>
    <w:rsid w:val="00150F87"/>
    <w:rsid w:val="00231D51"/>
    <w:rsid w:val="0025298D"/>
    <w:rsid w:val="002C4967"/>
    <w:rsid w:val="0035361D"/>
    <w:rsid w:val="003A5116"/>
    <w:rsid w:val="005C7736"/>
    <w:rsid w:val="005F0B03"/>
    <w:rsid w:val="00675D24"/>
    <w:rsid w:val="00790632"/>
    <w:rsid w:val="00983041"/>
    <w:rsid w:val="00A553AB"/>
    <w:rsid w:val="00B04DBD"/>
    <w:rsid w:val="00B75C1B"/>
    <w:rsid w:val="00BC00A2"/>
    <w:rsid w:val="00C43A6D"/>
    <w:rsid w:val="00C85326"/>
    <w:rsid w:val="00C93089"/>
    <w:rsid w:val="00CD7899"/>
    <w:rsid w:val="00D627D1"/>
    <w:rsid w:val="00E0562E"/>
    <w:rsid w:val="00E16FA7"/>
    <w:rsid w:val="00E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4</cp:revision>
  <cp:lastPrinted>2025-05-27T07:24:00Z</cp:lastPrinted>
  <dcterms:created xsi:type="dcterms:W3CDTF">2025-05-21T04:31:00Z</dcterms:created>
  <dcterms:modified xsi:type="dcterms:W3CDTF">2025-05-27T07:48:00Z</dcterms:modified>
</cp:coreProperties>
</file>