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4B" w:rsidRDefault="00C1574B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Зарегистрировано: 25</w:t>
      </w:r>
      <w:r w:rsidRPr="00E908A6">
        <w:rPr>
          <w:sz w:val="28"/>
          <w:szCs w:val="28"/>
        </w:rPr>
        <w:t>.02.2025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Регистрационный № 301/25/9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>СЛУЖБА ВЕТЕРИНАРИИ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>АСТРАХАНСКОЙ ОБЛАСТИ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>ПОСТАНОВЛЕНИЕ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E908A6" w:rsidRPr="00E908A6" w:rsidRDefault="00E908A6" w:rsidP="00E908A6">
      <w:pPr>
        <w:jc w:val="center"/>
        <w:rPr>
          <w:sz w:val="28"/>
          <w:szCs w:val="28"/>
        </w:rPr>
      </w:pPr>
      <w:r w:rsidRPr="00E908A6">
        <w:rPr>
          <w:sz w:val="28"/>
          <w:szCs w:val="28"/>
        </w:rPr>
        <w:t xml:space="preserve">                                              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Pr="00E908A6">
        <w:rPr>
          <w:sz w:val="28"/>
          <w:szCs w:val="28"/>
        </w:rPr>
        <w:t xml:space="preserve">.02.2025                                                                           </w:t>
      </w:r>
      <w:r>
        <w:rPr>
          <w:sz w:val="28"/>
          <w:szCs w:val="28"/>
        </w:rPr>
        <w:t xml:space="preserve">                            № 9</w:t>
      </w:r>
      <w:r w:rsidRPr="00E908A6">
        <w:rPr>
          <w:sz w:val="28"/>
          <w:szCs w:val="28"/>
        </w:rPr>
        <w:t xml:space="preserve">   </w:t>
      </w:r>
    </w:p>
    <w:p w:rsidR="00E908A6" w:rsidRPr="00E908A6" w:rsidRDefault="00E908A6" w:rsidP="00E908A6">
      <w:pPr>
        <w:jc w:val="center"/>
        <w:rPr>
          <w:sz w:val="28"/>
          <w:szCs w:val="28"/>
        </w:rPr>
      </w:pPr>
    </w:p>
    <w:p w:rsidR="00C1574B" w:rsidRDefault="00C1574B">
      <w:pPr>
        <w:jc w:val="center"/>
        <w:rPr>
          <w:sz w:val="28"/>
          <w:szCs w:val="28"/>
        </w:rPr>
      </w:pPr>
    </w:p>
    <w:p w:rsidR="00C1574B" w:rsidRDefault="00C1574B">
      <w:pPr>
        <w:jc w:val="center"/>
        <w:rPr>
          <w:sz w:val="28"/>
          <w:szCs w:val="28"/>
        </w:rPr>
      </w:pPr>
    </w:p>
    <w:p w:rsidR="00A82C40" w:rsidRDefault="00A82C40" w:rsidP="00A82C40">
      <w:pPr>
        <w:widowControl w:val="0"/>
        <w:rPr>
          <w:sz w:val="28"/>
          <w:szCs w:val="28"/>
        </w:rPr>
      </w:pPr>
    </w:p>
    <w:p w:rsidR="00A82C40" w:rsidRDefault="00A82C40" w:rsidP="00A82C40">
      <w:pPr>
        <w:widowControl w:val="0"/>
        <w:rPr>
          <w:sz w:val="28"/>
          <w:szCs w:val="28"/>
        </w:rPr>
      </w:pPr>
    </w:p>
    <w:tbl>
      <w:tblPr>
        <w:tblW w:w="3973" w:type="dxa"/>
        <w:tblInd w:w="688" w:type="dxa"/>
        <w:tblLayout w:type="fixed"/>
        <w:tblLook w:val="01E0" w:firstRow="1" w:lastRow="1" w:firstColumn="1" w:lastColumn="1" w:noHBand="0" w:noVBand="0"/>
      </w:tblPr>
      <w:tblGrid>
        <w:gridCol w:w="3973"/>
      </w:tblGrid>
      <w:tr w:rsidR="00C1574B">
        <w:trPr>
          <w:trHeight w:val="316"/>
        </w:trPr>
        <w:tc>
          <w:tcPr>
            <w:tcW w:w="3973" w:type="dxa"/>
          </w:tcPr>
          <w:p w:rsidR="00C1574B" w:rsidRDefault="00A82C40" w:rsidP="00A82C40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 ограничитель</w:t>
            </w:r>
            <w:r>
              <w:rPr>
                <w:sz w:val="28"/>
                <w:szCs w:val="28"/>
              </w:rPr>
              <w:softHyphen/>
              <w:t>ных мероприятий (карантина)</w:t>
            </w:r>
          </w:p>
        </w:tc>
      </w:tr>
      <w:tr w:rsidR="00C1574B">
        <w:trPr>
          <w:trHeight w:val="316"/>
        </w:trPr>
        <w:tc>
          <w:tcPr>
            <w:tcW w:w="3973" w:type="dxa"/>
          </w:tcPr>
          <w:p w:rsidR="00C1574B" w:rsidRDefault="00C1574B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C1574B" w:rsidRDefault="00C1574B">
      <w:pPr>
        <w:widowControl w:val="0"/>
        <w:jc w:val="both"/>
        <w:rPr>
          <w:sz w:val="28"/>
          <w:szCs w:val="28"/>
        </w:rPr>
      </w:pPr>
    </w:p>
    <w:p w:rsidR="00C1574B" w:rsidRDefault="00C1574B">
      <w:pPr>
        <w:widowControl w:val="0"/>
        <w:jc w:val="both"/>
        <w:rPr>
          <w:sz w:val="28"/>
          <w:szCs w:val="28"/>
        </w:rPr>
      </w:pPr>
    </w:p>
    <w:p w:rsidR="00C1574B" w:rsidRDefault="00A82C40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</w:t>
      </w:r>
      <w:proofErr w:type="gramEnd"/>
      <w:r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12.09.2011 № 336 и представлением начальника ГБУ АО «Володарская районная ветеринарная станция» от 24.02.2025 № 121  служба ветеринарии Астраханской области</w:t>
      </w:r>
    </w:p>
    <w:p w:rsidR="00C1574B" w:rsidRDefault="00A82C40">
      <w:pPr>
        <w:widowControl w:val="0"/>
        <w:ind w:right="-1"/>
        <w:jc w:val="both"/>
      </w:pPr>
      <w:r>
        <w:rPr>
          <w:sz w:val="28"/>
          <w:szCs w:val="28"/>
        </w:rPr>
        <w:t>ПОСТАНОВЛЯЕТ:</w:t>
      </w:r>
    </w:p>
    <w:p w:rsidR="00C1574B" w:rsidRDefault="00A82C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Определить эпизоотические очаги по бруцеллезу крупного рогатого скота – </w:t>
      </w:r>
      <w:r>
        <w:rPr>
          <w:color w:val="000000"/>
          <w:sz w:val="28"/>
          <w:szCs w:val="28"/>
        </w:rPr>
        <w:t xml:space="preserve">территорию с. Форпост и п. Красный муниципального образования «Сельское поселение </w:t>
      </w:r>
      <w:proofErr w:type="spellStart"/>
      <w:r>
        <w:rPr>
          <w:color w:val="000000"/>
          <w:sz w:val="28"/>
          <w:szCs w:val="28"/>
        </w:rPr>
        <w:t>Тишковский</w:t>
      </w:r>
      <w:proofErr w:type="spellEnd"/>
      <w:r>
        <w:rPr>
          <w:color w:val="000000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C1574B" w:rsidRDefault="00A82C40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Определить неблагополучный пункт по бруцеллезу крупного рогатого скота – территорию муниципального образования </w:t>
      </w:r>
      <w:r>
        <w:rPr>
          <w:color w:val="000000"/>
          <w:spacing w:val="-4"/>
          <w:sz w:val="28"/>
          <w:szCs w:val="28"/>
        </w:rPr>
        <w:t xml:space="preserve">«Сельское поселение </w:t>
      </w:r>
      <w:proofErr w:type="spellStart"/>
      <w:r>
        <w:rPr>
          <w:color w:val="000000"/>
          <w:spacing w:val="-4"/>
          <w:sz w:val="28"/>
          <w:szCs w:val="28"/>
        </w:rPr>
        <w:t>Тишковский</w:t>
      </w:r>
      <w:proofErr w:type="spellEnd"/>
      <w:r>
        <w:rPr>
          <w:color w:val="000000"/>
          <w:spacing w:val="-4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C1574B" w:rsidRDefault="00A82C40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Запретить на период действия ограничительных мероприятий (карантина): 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лечение больных животных;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 по обслуживанию животных, специалистов государственной ветеринарной службы Астраханской области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ввоз (ввод) и вывоз (вывод) животных, за исключением вывоза животных на убой на предприятия по убою или оборудованные для этих целей убойные пункты (площадки);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и использование молока, за исключением молока, прошедшего термическую обработку в соответствии с пунктом 14 Ветеринарных Правил;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доение овец и коз, изготовление сыров из овечьего (козьего) молока (в хозяйствах, в которых содержатся овцы и (или) козы);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выпас (выгул), перемещение и перегруппировка животных;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заготовка и вывоз кормов, с которыми могли иметь контакт больные животные (за исключением кормов, прошедших термическую обработку в соответствии с пунктом 38 Ветеринарных Правил);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сбор, обработка, хранение и использование спермы, яйцеклеток и эмбрионов, полученных в эпизоотическом очаге;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 животных и полученного от них приплода для разведения;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водоемов, не связанных с другими поверхностными водными объектами, для водопоя здоровых животных в течение 90 календарных дней после последнего поения из них больных животных;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въезд и выезд транспортных средств (за исключением транспортных средств, задействованных в мероприятиях по ликвидации эпизоотического очага и (или) по обеспечению жизнедеятельности людей);</w:t>
      </w:r>
    </w:p>
    <w:p w:rsidR="00C1574B" w:rsidRDefault="00A82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охота на животных, отнесенных к охотничьим ресурсам, за исключением охоты в целях регулирования численности охотничьих ресурсов.</w:t>
      </w:r>
    </w:p>
    <w:p w:rsidR="00C1574B" w:rsidRDefault="00A82C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C1574B" w:rsidRDefault="00A82C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и скоплением животных.</w:t>
      </w:r>
    </w:p>
    <w:p w:rsidR="00C1574B" w:rsidRDefault="00A82C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прилагаемый план мероприятий по ликвидации эпизоотических очагов бруцеллеза крупного рогатого скота на территории </w:t>
      </w:r>
      <w:r>
        <w:rPr>
          <w:color w:val="000000"/>
          <w:sz w:val="28"/>
          <w:szCs w:val="28"/>
        </w:rPr>
        <w:t>с. Форпост и п. Красный</w:t>
      </w:r>
      <w:r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>
        <w:rPr>
          <w:sz w:val="28"/>
          <w:szCs w:val="28"/>
        </w:rPr>
        <w:t>Тишковский</w:t>
      </w:r>
      <w:proofErr w:type="spellEnd"/>
      <w:r>
        <w:rPr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C1574B" w:rsidRDefault="00A8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Отделу сопровождения государственных информационных систем, обработки и защиты информации:</w:t>
      </w:r>
    </w:p>
    <w:p w:rsidR="00C1574B" w:rsidRDefault="00A8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постановления.</w:t>
      </w:r>
    </w:p>
    <w:p w:rsidR="00C1574B" w:rsidRDefault="00A82C40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C1574B" w:rsidRDefault="00A8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C1574B" w:rsidRDefault="00A8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C1574B" w:rsidRDefault="00A82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C1574B" w:rsidRDefault="00A82C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C1574B" w:rsidRDefault="00C1574B">
      <w:pPr>
        <w:widowControl w:val="0"/>
        <w:ind w:right="-1" w:firstLine="708"/>
        <w:jc w:val="both"/>
        <w:rPr>
          <w:sz w:val="28"/>
          <w:szCs w:val="28"/>
        </w:rPr>
      </w:pPr>
    </w:p>
    <w:p w:rsidR="00C1574B" w:rsidRDefault="00C1574B">
      <w:pPr>
        <w:widowControl w:val="0"/>
        <w:ind w:right="-1" w:firstLine="708"/>
        <w:jc w:val="both"/>
        <w:rPr>
          <w:sz w:val="28"/>
          <w:szCs w:val="28"/>
        </w:rPr>
      </w:pPr>
    </w:p>
    <w:p w:rsidR="00C1574B" w:rsidRDefault="00C1574B">
      <w:pPr>
        <w:widowControl w:val="0"/>
        <w:ind w:firstLine="720"/>
        <w:jc w:val="both"/>
        <w:rPr>
          <w:sz w:val="28"/>
          <w:szCs w:val="28"/>
        </w:rPr>
      </w:pPr>
    </w:p>
    <w:p w:rsidR="00C1574B" w:rsidRDefault="00A82C40">
      <w:pPr>
        <w:widowControl w:val="0"/>
        <w:jc w:val="both"/>
        <w:rPr>
          <w:sz w:val="28"/>
          <w:szCs w:val="28"/>
        </w:rPr>
        <w:sectPr w:rsidR="00C1574B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службы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C1574B" w:rsidRDefault="00C1574B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C1574B">
        <w:trPr>
          <w:trHeight w:val="1279"/>
        </w:trPr>
        <w:tc>
          <w:tcPr>
            <w:tcW w:w="4740" w:type="dxa"/>
          </w:tcPr>
          <w:p w:rsidR="00C1574B" w:rsidRDefault="00C1574B">
            <w:pPr>
              <w:widowControl w:val="0"/>
              <w:ind w:right="97"/>
              <w:rPr>
                <w:bCs/>
              </w:rPr>
            </w:pPr>
          </w:p>
          <w:p w:rsidR="00C1574B" w:rsidRDefault="00A82C40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C1574B" w:rsidRDefault="00A82C40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C1574B" w:rsidRDefault="00A82C40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C1574B" w:rsidRDefault="00A82C40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</w:t>
            </w:r>
            <w:r w:rsidR="00E908A6">
              <w:t xml:space="preserve">25.02.2025   </w:t>
            </w:r>
            <w:r>
              <w:t>№</w:t>
            </w:r>
            <w:r w:rsidR="00E908A6">
              <w:t xml:space="preserve"> 9</w:t>
            </w:r>
            <w:bookmarkStart w:id="0" w:name="_GoBack"/>
            <w:bookmarkEnd w:id="0"/>
          </w:p>
        </w:tc>
      </w:tr>
    </w:tbl>
    <w:p w:rsidR="00C1574B" w:rsidRDefault="00C1574B">
      <w:pPr>
        <w:jc w:val="both"/>
        <w:rPr>
          <w:sz w:val="28"/>
          <w:szCs w:val="28"/>
        </w:rPr>
      </w:pPr>
    </w:p>
    <w:p w:rsidR="00C1574B" w:rsidRDefault="00C1574B">
      <w:pPr>
        <w:contextualSpacing/>
        <w:jc w:val="center"/>
        <w:rPr>
          <w:bCs/>
        </w:rPr>
      </w:pPr>
    </w:p>
    <w:p w:rsidR="00C1574B" w:rsidRDefault="00C1574B">
      <w:pPr>
        <w:contextualSpacing/>
        <w:rPr>
          <w:sz w:val="28"/>
          <w:szCs w:val="28"/>
        </w:rPr>
      </w:pPr>
    </w:p>
    <w:p w:rsidR="00C1574B" w:rsidRDefault="00C1574B">
      <w:pPr>
        <w:contextualSpacing/>
        <w:jc w:val="center"/>
        <w:rPr>
          <w:sz w:val="28"/>
          <w:szCs w:val="28"/>
        </w:rPr>
      </w:pPr>
    </w:p>
    <w:p w:rsidR="00C1574B" w:rsidRDefault="00C1574B">
      <w:pPr>
        <w:contextualSpacing/>
        <w:jc w:val="center"/>
        <w:rPr>
          <w:sz w:val="28"/>
          <w:szCs w:val="28"/>
        </w:rPr>
      </w:pPr>
    </w:p>
    <w:p w:rsidR="00C1574B" w:rsidRDefault="00C1574B">
      <w:pPr>
        <w:ind w:left="11765"/>
        <w:jc w:val="both"/>
        <w:rPr>
          <w:bCs/>
        </w:rPr>
      </w:pPr>
    </w:p>
    <w:p w:rsidR="00C1574B" w:rsidRDefault="00C1574B">
      <w:pPr>
        <w:jc w:val="center"/>
        <w:rPr>
          <w:bCs/>
        </w:rPr>
      </w:pPr>
    </w:p>
    <w:p w:rsidR="00C1574B" w:rsidRDefault="00A82C40">
      <w:pPr>
        <w:jc w:val="center"/>
        <w:rPr>
          <w:bCs/>
        </w:rPr>
      </w:pPr>
      <w:r>
        <w:rPr>
          <w:bCs/>
        </w:rPr>
        <w:t>План</w:t>
      </w:r>
    </w:p>
    <w:p w:rsidR="00C1574B" w:rsidRDefault="00A82C40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эпизоотических очагов бруцеллеза крупного рогатого скота на </w:t>
      </w:r>
      <w:r>
        <w:rPr>
          <w:color w:val="000000"/>
        </w:rPr>
        <w:t>территории</w:t>
      </w:r>
    </w:p>
    <w:p w:rsidR="00C1574B" w:rsidRDefault="00A82C40">
      <w:pPr>
        <w:widowControl w:val="0"/>
        <w:tabs>
          <w:tab w:val="left" w:pos="7365"/>
        </w:tabs>
        <w:ind w:firstLine="720"/>
        <w:jc w:val="center"/>
      </w:pPr>
      <w:r>
        <w:rPr>
          <w:color w:val="000000"/>
        </w:rPr>
        <w:t xml:space="preserve">с. Форпост и п. Красный муниципального образования «Сельское поселение </w:t>
      </w:r>
      <w:proofErr w:type="spellStart"/>
      <w:r>
        <w:rPr>
          <w:color w:val="000000"/>
        </w:rPr>
        <w:t>Тишковский</w:t>
      </w:r>
      <w:proofErr w:type="spellEnd"/>
      <w:r>
        <w:rPr>
          <w:color w:val="000000"/>
        </w:rPr>
        <w:t xml:space="preserve"> сельсовет Володарского муниципального района Астраханской области»</w:t>
      </w:r>
    </w:p>
    <w:p w:rsidR="00C1574B" w:rsidRDefault="00C1574B">
      <w:pPr>
        <w:jc w:val="both"/>
        <w:rPr>
          <w:sz w:val="28"/>
          <w:szCs w:val="28"/>
        </w:rPr>
      </w:pPr>
    </w:p>
    <w:tbl>
      <w:tblPr>
        <w:tblW w:w="15269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3809"/>
        <w:gridCol w:w="4889"/>
      </w:tblGrid>
      <w:tr w:rsidR="00C1574B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№</w:t>
            </w:r>
          </w:p>
          <w:p w:rsidR="00C1574B" w:rsidRDefault="00A82C40">
            <w:pPr>
              <w:widowControl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C1574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1574B">
        <w:trPr>
          <w:trHeight w:val="18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Провести поголовный клинический осмотр и изоляцию животных с клиническими признаками, перечислен</w:t>
            </w:r>
            <w:r>
              <w:softHyphen/>
              <w:t>ными в пункте 3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Ветеринарные специалисты Государствен</w:t>
            </w:r>
            <w:r>
              <w:softHyphen/>
              <w:t>ного бюджетного учреждения Астраханской области «Володарская районная ветеринар</w:t>
            </w:r>
            <w:r>
              <w:softHyphen/>
              <w:t>ная станция» (далее — ГБУ АО «Володар</w:t>
            </w:r>
            <w:r>
              <w:softHyphen/>
              <w:t>ская РВС»), владельцы животных</w:t>
            </w:r>
          </w:p>
        </w:tc>
      </w:tr>
      <w:tr w:rsidR="00C1574B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Провести дератизацию и дезинсекцию помещений, в которых содержатся животные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РВС», 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Владельцы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>муниципальное обра</w:t>
            </w:r>
            <w:r>
              <w:softHyphen/>
              <w:t xml:space="preserve">зование </w:t>
            </w:r>
            <w:r>
              <w:rPr>
                <w:color w:val="000000"/>
              </w:rPr>
              <w:t xml:space="preserve">«Сельское поселение </w:t>
            </w:r>
            <w:proofErr w:type="spellStart"/>
            <w:r>
              <w:rPr>
                <w:color w:val="000000"/>
              </w:rPr>
              <w:t>Тишковский</w:t>
            </w:r>
            <w:proofErr w:type="spellEnd"/>
            <w:r>
              <w:rPr>
                <w:color w:val="000000"/>
              </w:rPr>
              <w:t xml:space="preserve"> сельсовет Володарского муниципального района Астраханской области»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Обеспечить отсутствие на территории эпизоотического очага животных, отнесенных к охотничьим ресурсам, путем регулирования численности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Служба природопользования и охраны окружающей среды Астраханской области (по согласованию)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lastRenderedPageBreak/>
              <w:t>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Проводить дезинфекционную обработку одежды и обуви в соответствии с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 под контролем вете</w:t>
            </w:r>
            <w:r>
              <w:softHyphen/>
              <w:t>ринарных специалистов ГБУ АО «Володар</w:t>
            </w:r>
            <w:r>
              <w:softHyphen/>
              <w:t>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Проводить дезинфекционную обработку транспортных сре</w:t>
            </w:r>
            <w:proofErr w:type="gramStart"/>
            <w:r>
              <w:t>дств пр</w:t>
            </w:r>
            <w:proofErr w:type="gramEnd"/>
            <w:r>
              <w:t>и их выезде с территории эпизоотического очага в соответствии с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 под контролем вете</w:t>
            </w:r>
            <w:r>
              <w:softHyphen/>
              <w:t>ринарных специалистов ГБУ АО «Володар</w:t>
            </w:r>
            <w:r>
              <w:softHyphen/>
              <w:t>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 xml:space="preserve">Проводить отбор проб крови крупного рогатого скота в соответствии с </w:t>
            </w:r>
            <w:hyperlink r:id="rId10" w:anchor="block_1020" w:history="1">
              <w:r>
                <w:rPr>
                  <w:color w:val="000000"/>
                  <w:shd w:val="clear" w:color="auto" w:fill="FFFFFF"/>
                </w:rPr>
                <w:t>пунктом 20</w:t>
              </w:r>
            </w:hyperlink>
            <w:r>
              <w:rPr>
                <w:color w:val="000000"/>
                <w:shd w:val="clear" w:color="auto" w:fill="FFFFFF"/>
              </w:rPr>
              <w:t xml:space="preserve"> Ветеринарных</w:t>
            </w:r>
            <w:r>
              <w:t xml:space="preserve"> Правил для проведения серологических исследований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8.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proofErr w:type="gramStart"/>
            <w:r>
              <w:t>Направление на убой больных животных на предприя</w:t>
            </w:r>
            <w:r>
              <w:softHyphen/>
              <w:t>тия по убою или оборудованные для этих целей убой</w:t>
            </w:r>
            <w:r>
              <w:softHyphen/>
              <w:t>ные пункты (площадки) либо умерщвление больных животных, убой которых не осуществляется на пред</w:t>
            </w:r>
            <w:r>
              <w:softHyphen/>
              <w:t>приятиях по убою или оборудованных для этих целей убойных пунктах (площадках) (далее - направление на убой либо умерщвление больных животных), в соот</w:t>
            </w:r>
            <w:r>
              <w:softHyphen/>
              <w:t xml:space="preserve">ветствии с пунктом 35 </w:t>
            </w:r>
            <w:r>
              <w:rPr>
                <w:color w:val="000000"/>
                <w:shd w:val="clear" w:color="auto" w:fill="FFFFFF"/>
              </w:rPr>
              <w:t xml:space="preserve">Ветеринарных </w:t>
            </w:r>
            <w:r>
              <w:t>правил.</w:t>
            </w:r>
            <w:proofErr w:type="gramEnd"/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</w:t>
            </w:r>
            <w:r>
              <w:softHyphen/>
              <w:t>ления</w:t>
            </w:r>
            <w:proofErr w:type="gramEnd"/>
            <w:r>
              <w:t xml:space="preserve"> диагноза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животных, ветеринарные специа</w:t>
            </w:r>
            <w:r>
              <w:softHyphen/>
              <w:t>листы ГБУ АО «Володарская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9.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 xml:space="preserve">Направление на убой приплода больных животных в случае, установленном пунктом 35 </w:t>
            </w:r>
            <w:r>
              <w:rPr>
                <w:color w:val="000000"/>
                <w:shd w:val="clear" w:color="auto" w:fill="FFFFFF"/>
              </w:rPr>
              <w:t xml:space="preserve">Ветеринарных </w:t>
            </w:r>
            <w:r>
              <w:t>пра</w:t>
            </w:r>
            <w:r>
              <w:softHyphen/>
              <w:t>вил.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 xml:space="preserve">изолировать немедленно и сдать в течение 15 дней </w:t>
            </w:r>
            <w:proofErr w:type="gramStart"/>
            <w:r>
              <w:t>с даты установле</w:t>
            </w:r>
            <w:r>
              <w:softHyphen/>
              <w:t>ния</w:t>
            </w:r>
            <w:proofErr w:type="gramEnd"/>
            <w:r>
              <w:t xml:space="preserve"> диагноза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животных, ветеринарные специа</w:t>
            </w:r>
            <w:r>
              <w:softHyphen/>
              <w:t>листы ГБУ АО «Володарская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Провести вакцинацию здоровых животных вакцинами против бруцеллеза в соответствии с инструкцией по их применению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установленные сроки в соответ</w:t>
            </w:r>
            <w:r>
              <w:softHyphen/>
              <w:t>ствии с инструкциями по их при</w:t>
            </w:r>
            <w:r>
              <w:softHyphen/>
              <w:t>менению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РВС», 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Проводить наблюдение за животными после получения двух подряд отрицательных результатов серологиче</w:t>
            </w:r>
            <w:r>
              <w:softHyphen/>
              <w:t>ских исследований и отсутствии клинических призна</w:t>
            </w:r>
            <w:r>
              <w:softHyphen/>
              <w:t>ков бруцеллеза, а также отбор крови.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180 календарных дней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РВС», 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Провести убой всего поголовья, если не удается ликви</w:t>
            </w:r>
            <w:r>
              <w:softHyphen/>
              <w:t>дировать эпизоотический очаг бруцеллеза в течение 2 лет.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Через 2 года после наложения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животных, ветеринарные специа</w:t>
            </w:r>
            <w:r>
              <w:softHyphen/>
              <w:t>листы ГБУ АО «Володарская РВС»</w:t>
            </w:r>
          </w:p>
        </w:tc>
      </w:tr>
      <w:tr w:rsidR="00C1574B">
        <w:trPr>
          <w:trHeight w:val="244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lastRenderedPageBreak/>
              <w:t>13.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 xml:space="preserve">Молоко от животных с клиническими признаками бруцеллеза, перечисленными в пункте 3 </w:t>
            </w:r>
            <w:r>
              <w:rPr>
                <w:color w:val="000000"/>
                <w:shd w:val="clear" w:color="auto" w:fill="FFFFFF"/>
              </w:rPr>
              <w:t>Ветеринарных</w:t>
            </w:r>
            <w:r>
              <w:t xml:space="preserve"> Правил, должно быть уничтожено после обеззаражива</w:t>
            </w:r>
            <w:r>
              <w:softHyphen/>
              <w:t>ния путем добавления в него 5% формальдегида, кре</w:t>
            </w:r>
            <w:r>
              <w:softHyphen/>
              <w:t>олина или кипячения в течение 30 минут.</w:t>
            </w:r>
          </w:p>
          <w:p w:rsidR="00C1574B" w:rsidRDefault="00A82C40">
            <w:pPr>
              <w:widowControl w:val="0"/>
              <w:jc w:val="both"/>
            </w:pPr>
            <w:r>
              <w:t>Молоко, полученное от здоровых животных (за исклю</w:t>
            </w:r>
            <w:r>
              <w:softHyphen/>
              <w:t>чением овец и коз), должно подвергаться термической обработке в соответствии с пунктом 14 настоящих Пра</w:t>
            </w:r>
            <w:r>
              <w:softHyphen/>
              <w:t>вил и использоваться внутри хозяйства для кормления животных.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Сено, убранное с участков, на которых выпасались жи</w:t>
            </w:r>
            <w:r>
              <w:softHyphen/>
              <w:t>вотные, больные бруцеллезом, должно использоваться для кормления животных, вакцинированных против бруцеллеза, внутри хозяйства после хранения в течение 60 календарных дней.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Корма, за исключением сена, подвергать термической обработке при температуре 90</w:t>
            </w:r>
            <w:proofErr w:type="gramStart"/>
            <w:r>
              <w:t xml:space="preserve"> °С</w:t>
            </w:r>
            <w:proofErr w:type="gramEnd"/>
            <w: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– </w:t>
            </w:r>
            <w:r>
              <w:t xml:space="preserve">в течение 60 минут или при температуре 100 °С </w:t>
            </w:r>
            <w:r>
              <w:rPr>
                <w:spacing w:val="-4"/>
                <w:sz w:val="28"/>
                <w:szCs w:val="28"/>
              </w:rPr>
              <w:t xml:space="preserve">– </w:t>
            </w:r>
            <w:r>
              <w:t>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Утилизация и уничтожение трупов животных, аборти</w:t>
            </w:r>
            <w:r>
              <w:softHyphen/>
              <w:t>рованных плодов должны осуществляться в соответ</w:t>
            </w:r>
            <w:r>
              <w:softHyphen/>
              <w:t>ствии с Ветеринарными правилами перемещения, хра</w:t>
            </w:r>
            <w:r>
              <w:softHyphen/>
              <w:t>нения, переработки и утилизации биологических отхо</w:t>
            </w:r>
            <w:r>
              <w:softHyphen/>
              <w:t>дов, утвержденными Минсельхозом России в соответ</w:t>
            </w:r>
            <w:r>
              <w:softHyphen/>
              <w:t>ствии со статьей 2.1 Закона Российской Федерации от 14.05.93 г. № 4979-1 «О ветеринарии»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 под контролем вете</w:t>
            </w:r>
            <w:r>
              <w:softHyphen/>
              <w:t>ринарных специалистов ГБУ АО «Володар</w:t>
            </w:r>
            <w:r>
              <w:softHyphen/>
              <w:t>ская РВС»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Навоз, подстилка и остатки корма подлежат обеззара</w:t>
            </w:r>
            <w:r>
              <w:softHyphen/>
              <w:t>живанию биотермическим методом в течение 60 кален</w:t>
            </w:r>
            <w:r>
              <w:softHyphen/>
              <w:t>дарных дней при температуре воздуха не ниже 18</w:t>
            </w:r>
            <w:proofErr w:type="gramStart"/>
            <w:r>
              <w:t>°С</w:t>
            </w:r>
            <w:proofErr w:type="gramEnd"/>
            <w:r>
              <w:t xml:space="preserve"> и в течение не менее 90 календарных дней при температуре ниже 18°С, а навозная жижа - хлорной известью из рас</w:t>
            </w:r>
            <w:r>
              <w:softHyphen/>
              <w:t>чета 0,5 л раствора хлорной извести (содержащего 25 мг/л активного хлора) на 1 м 3 навозной жижи при вы</w:t>
            </w:r>
            <w:r>
              <w:softHyphen/>
              <w:t>держивании в течение 18 часов.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Владельцы животных под контролем вете</w:t>
            </w:r>
            <w:r>
              <w:softHyphen/>
              <w:t>ринарных специалистов ГБУ АО «Володар</w:t>
            </w:r>
            <w:r>
              <w:softHyphen/>
              <w:t>ская РВС»</w:t>
            </w:r>
          </w:p>
        </w:tc>
      </w:tr>
      <w:tr w:rsidR="00C1574B">
        <w:trPr>
          <w:trHeight w:val="83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lastRenderedPageBreak/>
              <w:t>18.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Проводить дезинфекцию территорий хозяйств, поме</w:t>
            </w:r>
            <w:r>
              <w:softHyphen/>
              <w:t>щений в которых содержались больные животные, и другие объекты, с которыми контактировали больные животные, в соответствии с Ветеринарными правилами.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РВС», 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19.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Не допускается к контакту персонал, имеющий на ру</w:t>
            </w:r>
            <w:r>
              <w:softHyphen/>
              <w:t>ках, лице и других открытых участках тела царапины, ссадины, ранения или иные повреждения кожи, к ра</w:t>
            </w:r>
            <w:r>
              <w:softHyphen/>
              <w:t>боте по уходу за больными животными, уборке трупов животных и абортированных плодов, очистке и дезин</w:t>
            </w:r>
            <w:r>
              <w:softHyphen/>
              <w:t>фекции помещений и прочих объектов, с которыми контактировали больные животные.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в течение всего времени до пол</w:t>
            </w:r>
            <w:r>
              <w:softHyphen/>
              <w:t>ной ликвидации болезни и отмены ограничительных мероприятий</w:t>
            </w:r>
          </w:p>
          <w:p w:rsidR="00C1574B" w:rsidRDefault="00A82C40">
            <w:pPr>
              <w:widowControl w:val="0"/>
              <w:jc w:val="center"/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«Воло</w:t>
            </w:r>
            <w:r>
              <w:softHyphen/>
              <w:t>дарская РВС», владельцы животных</w:t>
            </w:r>
          </w:p>
        </w:tc>
      </w:tr>
      <w:tr w:rsidR="00C1574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20.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both"/>
            </w:pPr>
            <w:r>
              <w:t>Направить руководителю службы ветеринарии Астра</w:t>
            </w:r>
            <w:r>
              <w:softHyphen/>
              <w:t>ханской области заключение о выполнении мероприя</w:t>
            </w:r>
            <w:r>
              <w:softHyphen/>
              <w:t>тий, предусмотренных Ветеринарными правилами.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C1574B" w:rsidRDefault="00A82C40">
            <w:pPr>
              <w:widowControl w:val="0"/>
              <w:jc w:val="center"/>
            </w:pPr>
            <w:r>
              <w:t>перед отменой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B" w:rsidRDefault="00A82C40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«Володарская РВС»</w:t>
            </w:r>
          </w:p>
        </w:tc>
      </w:tr>
    </w:tbl>
    <w:p w:rsidR="00C1574B" w:rsidRDefault="00C1574B"/>
    <w:sectPr w:rsidR="00C1574B">
      <w:headerReference w:type="default" r:id="rId11"/>
      <w:footerReference w:type="default" r:id="rId12"/>
      <w:pgSz w:w="16838" w:h="11906" w:orient="landscape"/>
      <w:pgMar w:top="766" w:right="1134" w:bottom="957" w:left="1134" w:header="709" w:footer="532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F1" w:rsidRDefault="00A82C40">
      <w:r>
        <w:separator/>
      </w:r>
    </w:p>
  </w:endnote>
  <w:endnote w:type="continuationSeparator" w:id="0">
    <w:p w:rsidR="002F25F1" w:rsidRDefault="00A8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4B" w:rsidRDefault="00C1574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F1" w:rsidRDefault="00A82C40">
      <w:r>
        <w:separator/>
      </w:r>
    </w:p>
  </w:footnote>
  <w:footnote w:type="continuationSeparator" w:id="0">
    <w:p w:rsidR="002F25F1" w:rsidRDefault="00A8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4B" w:rsidRDefault="00C1574B">
    <w:pPr>
      <w:pStyle w:val="12"/>
    </w:pPr>
  </w:p>
  <w:p w:rsidR="00C1574B" w:rsidRDefault="00C157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4B" w:rsidRDefault="00C1574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74B"/>
    <w:rsid w:val="002F25F1"/>
    <w:rsid w:val="00A82C40"/>
    <w:rsid w:val="00C1574B"/>
    <w:rsid w:val="00E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rsid w:val="00721327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0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2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customStyle="1" w:styleId="13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  <w:rsid w:val="00721327"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qFormat/>
    <w:rsid w:val="00721327"/>
    <w:pPr>
      <w:spacing w:before="280" w:after="280"/>
    </w:pPr>
    <w:rPr>
      <w:lang w:eastAsia="zh-CN"/>
    </w:r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styleId="afb">
    <w:name w:val="header"/>
    <w:basedOn w:val="af1"/>
  </w:style>
  <w:style w:type="paragraph" w:styleId="afc">
    <w:name w:val="footer"/>
    <w:basedOn w:val="af1"/>
  </w:style>
  <w:style w:type="table" w:styleId="afd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637128/ca6645a8e9f3cb3ef536dfaa9e0df10c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5E913-9B84-4164-93EE-2ADD6DAA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7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177</cp:revision>
  <cp:lastPrinted>2025-02-25T06:17:00Z</cp:lastPrinted>
  <dcterms:created xsi:type="dcterms:W3CDTF">2024-09-04T07:24:00Z</dcterms:created>
  <dcterms:modified xsi:type="dcterms:W3CDTF">2025-02-25T06:45:00Z</dcterms:modified>
  <dc:language>ru-RU</dc:language>
</cp:coreProperties>
</file>