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939" w:rsidRDefault="008C793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C7939" w:rsidRDefault="008C7939">
      <w:pPr>
        <w:pStyle w:val="ConsPlusNormal"/>
        <w:jc w:val="both"/>
        <w:outlineLvl w:val="0"/>
      </w:pPr>
    </w:p>
    <w:p w:rsidR="008C7939" w:rsidRDefault="008C7939">
      <w:pPr>
        <w:pStyle w:val="ConsPlusTitle"/>
        <w:jc w:val="center"/>
        <w:outlineLvl w:val="0"/>
      </w:pPr>
      <w:r>
        <w:t>СЛУЖБА ВЕТЕРИНАРИИ АСТРАХАНСКОЙ ОБЛАСТИ</w:t>
      </w:r>
    </w:p>
    <w:p w:rsidR="008C7939" w:rsidRDefault="008C7939">
      <w:pPr>
        <w:pStyle w:val="ConsPlusTitle"/>
        <w:jc w:val="center"/>
      </w:pPr>
    </w:p>
    <w:p w:rsidR="008C7939" w:rsidRDefault="008C7939">
      <w:pPr>
        <w:pStyle w:val="ConsPlusTitle"/>
        <w:jc w:val="center"/>
      </w:pPr>
      <w:r>
        <w:t>РАСПОРЯЖЕНИЕ</w:t>
      </w:r>
    </w:p>
    <w:p w:rsidR="008C7939" w:rsidRDefault="008C7939">
      <w:pPr>
        <w:pStyle w:val="ConsPlusTitle"/>
        <w:jc w:val="center"/>
      </w:pPr>
      <w:r>
        <w:t>от 11 ноября 2022 г. N 129-р</w:t>
      </w:r>
    </w:p>
    <w:p w:rsidR="008C7939" w:rsidRDefault="008C7939">
      <w:pPr>
        <w:pStyle w:val="ConsPlusTitle"/>
        <w:jc w:val="center"/>
      </w:pPr>
    </w:p>
    <w:p w:rsidR="008C7939" w:rsidRDefault="008C7939">
      <w:pPr>
        <w:pStyle w:val="ConsPlusTitle"/>
        <w:jc w:val="center"/>
      </w:pPr>
      <w:r>
        <w:t>О МЕТОДИКЕ РАСЧЕТА</w:t>
      </w:r>
    </w:p>
    <w:p w:rsidR="008C7939" w:rsidRDefault="008C7939">
      <w:pPr>
        <w:pStyle w:val="ConsPlusTitle"/>
        <w:jc w:val="center"/>
      </w:pPr>
      <w:r>
        <w:t>КОЛИЧЕСТВА ЖИВОТНЫХ БЕЗ ВЛАДЕЛЬЦЕВ, ПОДЛЕЖАЩИХ ОТЛОВУ,</w:t>
      </w:r>
    </w:p>
    <w:p w:rsidR="008C7939" w:rsidRDefault="008C7939">
      <w:pPr>
        <w:pStyle w:val="ConsPlusTitle"/>
        <w:jc w:val="center"/>
      </w:pPr>
      <w:r>
        <w:t>СОДЕРЖАНИЮ (В ТОМ ЧИСЛЕ ЛЕЧЕНИЮ, ВАКЦИНАЦИИ, СТЕРИЛИЗАЦИИ)</w:t>
      </w:r>
    </w:p>
    <w:p w:rsidR="008C7939" w:rsidRDefault="008C7939">
      <w:pPr>
        <w:pStyle w:val="ConsPlusTitle"/>
        <w:jc w:val="center"/>
      </w:pPr>
      <w:r>
        <w:t>И ВОЗВРАТУ НА ПРЕЖНЕЕ МЕСТО ОБИТАНИЯ НА ТЕРРИТОРИИ</w:t>
      </w:r>
    </w:p>
    <w:p w:rsidR="008C7939" w:rsidRDefault="008C7939">
      <w:pPr>
        <w:pStyle w:val="ConsPlusTitle"/>
        <w:jc w:val="center"/>
      </w:pPr>
      <w:r>
        <w:t>АСТРАХАНСКОЙ ОБЛАСТИ В ОЧЕРЕДНОМ ФИНАНСОВОМ ГОДУ</w:t>
      </w:r>
    </w:p>
    <w:p w:rsidR="008C7939" w:rsidRDefault="008C79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C79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939" w:rsidRDefault="008C79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939" w:rsidRDefault="008C79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7939" w:rsidRDefault="008C79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7939" w:rsidRDefault="008C7939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службы ветеринарии Астраханской области</w:t>
            </w:r>
          </w:p>
          <w:p w:rsidR="008C7939" w:rsidRDefault="008C79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27.04.2023 </w:t>
            </w:r>
            <w:hyperlink r:id="rId5">
              <w:r>
                <w:rPr>
                  <w:color w:val="0000FF"/>
                </w:rPr>
                <w:t>N 65-р</w:t>
              </w:r>
            </w:hyperlink>
            <w:r>
              <w:rPr>
                <w:color w:val="392C69"/>
              </w:rPr>
              <w:t xml:space="preserve">, от 01.03.2024 </w:t>
            </w:r>
            <w:hyperlink r:id="rId6">
              <w:r>
                <w:rPr>
                  <w:color w:val="0000FF"/>
                </w:rPr>
                <w:t>N 13-р</w:t>
              </w:r>
            </w:hyperlink>
            <w:r>
              <w:rPr>
                <w:color w:val="392C69"/>
              </w:rPr>
              <w:t xml:space="preserve">, от 25.03.2024 </w:t>
            </w:r>
            <w:hyperlink r:id="rId7">
              <w:r>
                <w:rPr>
                  <w:color w:val="0000FF"/>
                </w:rPr>
                <w:t>N 17-р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939" w:rsidRDefault="008C7939">
            <w:pPr>
              <w:pStyle w:val="ConsPlusNormal"/>
            </w:pPr>
          </w:p>
        </w:tc>
      </w:tr>
    </w:tbl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Законом</w:t>
        </w:r>
      </w:hyperlink>
      <w:r>
        <w:t xml:space="preserve"> Астраханской области от 23.07.2013 N 32/2013-ОЗ "О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владельцев", </w:t>
      </w:r>
      <w:hyperlink r:id="rId9">
        <w:r>
          <w:rPr>
            <w:color w:val="0000FF"/>
          </w:rPr>
          <w:t>Распоряжением</w:t>
        </w:r>
      </w:hyperlink>
      <w:r>
        <w:t xml:space="preserve"> службы ветеринарии Астраханской области от 03.08.2022 N 78-р "О методике расчета количества животных без владельцев на территории Астраханской области".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6">
        <w:r>
          <w:rPr>
            <w:color w:val="0000FF"/>
          </w:rPr>
          <w:t>методику</w:t>
        </w:r>
      </w:hyperlink>
      <w:r>
        <w:t xml:space="preserve"> расчета количества животных без владельцев, подлежащих отлову, содержанию (в том числе лечению, вакцинации, стерилизации) и возврату на прежнее место обитания на территории Астраханской области в очередном финансовом году.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2. Отделу сопровождения государственных информационных систем, обработки и защиты информации: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- разместить настоящее Распоряжение на официальном сайте службы ветеринарии Астраханской области в сети Интернет http://vet.astrobl.ru;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- направить копию настоящего Распоряжения в прокуратуру Астраханской области;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- обеспечить направление копии распоряжения поставщикам справочно-правовых систем "КонсультантПлюс", ЗАО "ТЕЛЕКОМ-СКИФ", "Гарант", ЗАО НПП "Астрахань-Гарант-Сервис".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3. Настоящее Распоряжение вступает в силу со дня его подписания.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right"/>
      </w:pPr>
      <w:r>
        <w:t>Руководитель службы</w:t>
      </w:r>
    </w:p>
    <w:p w:rsidR="008C7939" w:rsidRDefault="008C7939">
      <w:pPr>
        <w:pStyle w:val="ConsPlusNormal"/>
        <w:jc w:val="right"/>
      </w:pPr>
      <w:r>
        <w:t>В.В.МАМОНТОВ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right"/>
        <w:outlineLvl w:val="0"/>
      </w:pPr>
      <w:r>
        <w:t>Утверждена</w:t>
      </w:r>
    </w:p>
    <w:p w:rsidR="008C7939" w:rsidRDefault="008C7939">
      <w:pPr>
        <w:pStyle w:val="ConsPlusNormal"/>
        <w:jc w:val="right"/>
      </w:pPr>
      <w:r>
        <w:t>Распоряжением</w:t>
      </w:r>
    </w:p>
    <w:p w:rsidR="008C7939" w:rsidRDefault="008C7939">
      <w:pPr>
        <w:pStyle w:val="ConsPlusNormal"/>
        <w:jc w:val="right"/>
      </w:pPr>
      <w:r>
        <w:t>службы ветеринарии</w:t>
      </w:r>
    </w:p>
    <w:p w:rsidR="008C7939" w:rsidRDefault="008C7939">
      <w:pPr>
        <w:pStyle w:val="ConsPlusNormal"/>
        <w:jc w:val="right"/>
      </w:pPr>
      <w:r>
        <w:t>Астраханской области</w:t>
      </w:r>
    </w:p>
    <w:p w:rsidR="008C7939" w:rsidRDefault="008C7939">
      <w:pPr>
        <w:pStyle w:val="ConsPlusNormal"/>
        <w:jc w:val="right"/>
      </w:pPr>
      <w:r>
        <w:t>от 11 ноября 2022 г. N 129-р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Title"/>
        <w:jc w:val="center"/>
      </w:pPr>
      <w:bookmarkStart w:id="0" w:name="P36"/>
      <w:bookmarkEnd w:id="0"/>
      <w:r>
        <w:t>МЕТОДИКА РАСЧЕТА</w:t>
      </w:r>
    </w:p>
    <w:p w:rsidR="008C7939" w:rsidRDefault="008C7939">
      <w:pPr>
        <w:pStyle w:val="ConsPlusTitle"/>
        <w:jc w:val="center"/>
      </w:pPr>
      <w:r>
        <w:t>КОЛИЧЕСТВА ЖИВОТНЫХ БЕЗ ВЛАДЕЛЬЦЕВ,</w:t>
      </w:r>
    </w:p>
    <w:p w:rsidR="008C7939" w:rsidRDefault="008C7939">
      <w:pPr>
        <w:pStyle w:val="ConsPlusTitle"/>
        <w:jc w:val="center"/>
      </w:pPr>
      <w:r>
        <w:t>ПОДЛЕЖАЩИХ ОТЛОВУ, В ОЧЕРЕДНОМ ФИНАНСОВОМ ГОДУ</w:t>
      </w:r>
    </w:p>
    <w:p w:rsidR="008C7939" w:rsidRDefault="008C79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C79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939" w:rsidRDefault="008C79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939" w:rsidRDefault="008C79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7939" w:rsidRDefault="008C79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7939" w:rsidRDefault="008C7939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службы ветеринарии Астраханской области</w:t>
            </w:r>
          </w:p>
          <w:p w:rsidR="008C7939" w:rsidRDefault="008C79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01.03.2024 </w:t>
            </w:r>
            <w:hyperlink r:id="rId10">
              <w:r>
                <w:rPr>
                  <w:color w:val="0000FF"/>
                </w:rPr>
                <w:t>N 13-р</w:t>
              </w:r>
            </w:hyperlink>
            <w:r>
              <w:rPr>
                <w:color w:val="392C69"/>
              </w:rPr>
              <w:t xml:space="preserve">, от 25.03.2024 </w:t>
            </w:r>
            <w:hyperlink r:id="rId11">
              <w:r>
                <w:rPr>
                  <w:color w:val="0000FF"/>
                </w:rPr>
                <w:t>N 17-р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939" w:rsidRDefault="008C7939">
            <w:pPr>
              <w:pStyle w:val="ConsPlusNormal"/>
            </w:pPr>
          </w:p>
        </w:tc>
      </w:tr>
    </w:tbl>
    <w:p w:rsidR="008C7939" w:rsidRDefault="008C7939">
      <w:pPr>
        <w:pStyle w:val="ConsPlusNormal"/>
        <w:jc w:val="center"/>
      </w:pPr>
    </w:p>
    <w:p w:rsidR="008C7939" w:rsidRDefault="008C7939">
      <w:pPr>
        <w:pStyle w:val="ConsPlusNormal"/>
        <w:ind w:firstLine="540"/>
        <w:jc w:val="both"/>
      </w:pPr>
      <w:r>
        <w:t>1. Количество животных без владельцев, подлежащих отлову, рассчитывается по формуле: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center"/>
      </w:pPr>
      <w:r>
        <w:t>Кж</w:t>
      </w:r>
      <w:r>
        <w:rPr>
          <w:vertAlign w:val="subscript"/>
        </w:rPr>
        <w:t>i</w:t>
      </w:r>
      <w:r>
        <w:t xml:space="preserve"> = Кжм x kмо,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ind w:firstLine="540"/>
        <w:jc w:val="both"/>
      </w:pPr>
      <w:r>
        <w:t>где: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Кж</w:t>
      </w:r>
      <w:r>
        <w:rPr>
          <w:vertAlign w:val="subscript"/>
        </w:rPr>
        <w:t>i</w:t>
      </w:r>
      <w:r>
        <w:t xml:space="preserve"> - количество животных без владельцев, подлежащих отлову на территории каждого муниципального образования;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Кжм - общее количество животных без владельцев, рассчитанных по результатам мониторинга, представленного органами местного самоуправления муниципальных образований Астраханской области;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kмо - коэффициент, применяемый отдельно к каждому муниципальному образованию района, городского округа Астраханской области для расчета количества животных без владельцев, подлежащих отлову в очередном финансовом году.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2. Коэффициент, применяемый отдельно к каждому муниципальному образованию района, городского округа Астраханской области для расчета количества животных без владельцев, подлежащих отлову в очередном финансовом году, рассчитывается по формуле: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center"/>
      </w:pPr>
      <w:r>
        <w:t>kмо = Псп / Кж</w:t>
      </w:r>
      <w:r>
        <w:rPr>
          <w:vertAlign w:val="subscript"/>
        </w:rPr>
        <w:t>общ</w:t>
      </w:r>
      <w:r>
        <w:t>,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ind w:firstLine="540"/>
        <w:jc w:val="both"/>
      </w:pPr>
      <w:r>
        <w:t>где: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Псп - общая пропускная способность пунктов временного содержания животных без владельцев, расположенных на территории Астраханской области (далее - ПВС), в очередном финансовом году.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Кж</w:t>
      </w:r>
      <w:r>
        <w:rPr>
          <w:vertAlign w:val="subscript"/>
        </w:rPr>
        <w:t>общ</w:t>
      </w:r>
      <w:r>
        <w:t xml:space="preserve"> - общее количество животных без владельцев на территории Астраханской области, рассчитанное в соответствии с методикой расчета количества животных без владельцев на территории Астраханской области, утвержденной службой ветеринарии Астраханской области.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3. Пропускная способность ПВС рассчитывается по формуле: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center"/>
      </w:pPr>
      <w:r>
        <w:t>Псп = (Т / t1) x V,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ind w:firstLine="540"/>
        <w:jc w:val="both"/>
      </w:pPr>
      <w:r>
        <w:t>где: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Т - максимальный срок работы ПВС в календарном году;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t1 - максимальный срок содержания животных без владельцев в ПВС составляет 15 календарных дней;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 xml:space="preserve">V - единовременное количество мест для содержания животных без владельцев в ПВС </w:t>
      </w:r>
      <w:hyperlink w:anchor="P88">
        <w:r>
          <w:rPr>
            <w:color w:val="0000FF"/>
          </w:rPr>
          <w:t>&lt;*&gt;</w:t>
        </w:r>
      </w:hyperlink>
      <w:r>
        <w:t>.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lastRenderedPageBreak/>
        <w:t>4. Максимальный срок работы ПВС в календарном году с учетом возможного простоя ПВС по причине ограничительных мероприятий (карантина), направленных на предотвращение распространения и ликвидацию очагов особо опасных болезней и заразных болезней животных либо работ, связанных с проведением ветеринарно-санитарных мероприятий, а также с содержанием помещений ПВС: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center"/>
      </w:pPr>
      <w:r>
        <w:t>Т = t2 - t3,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ind w:firstLine="540"/>
        <w:jc w:val="both"/>
      </w:pPr>
      <w:r>
        <w:t>где: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t2 - количество дней в календарном году;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 xml:space="preserve">t3 - количество дней возможного простоя ПВС по причине ограничительных мероприятий (карантина), направленных на предотвращение распространения и ликвидацию очагов особо опасных болезней и заразных болезней животных либо работ, связанных с проведением ветеринарно-санитарных мероприятий, а также с содержанием помещений приюта </w:t>
      </w:r>
      <w:hyperlink w:anchor="P89">
        <w:r>
          <w:rPr>
            <w:color w:val="0000FF"/>
          </w:rPr>
          <w:t>&lt;**&gt;</w:t>
        </w:r>
      </w:hyperlink>
      <w:r>
        <w:t>.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 xml:space="preserve">5. При расчете объема субвенции, предоставляемой бюджету i-го муниципального образования для осуществления органами местного самоуправления отдельного государственного полномочия (далее - полномочие), переданного </w:t>
      </w:r>
      <w:hyperlink r:id="rId12">
        <w:r>
          <w:rPr>
            <w:color w:val="0000FF"/>
          </w:rPr>
          <w:t>Законом</w:t>
        </w:r>
      </w:hyperlink>
      <w:r>
        <w:t xml:space="preserve"> Астраханской области от 23.07.2013 N 32/2013-ОЗ "О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владельцев" (далее - Закон), к количеству животных без владельцев, подлежащих отлову в i-м муниципальном образовании может быть применен коэффициент выравнивания.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Коэффициент выравнивания применяется с целью: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 xml:space="preserve">- непревышения расчетной суммы бюджетных ассигнований, необходимых для реализации </w:t>
      </w:r>
      <w:hyperlink r:id="rId13">
        <w:r>
          <w:rPr>
            <w:color w:val="0000FF"/>
          </w:rPr>
          <w:t>Закона</w:t>
        </w:r>
      </w:hyperlink>
      <w:r>
        <w:t xml:space="preserve"> над бюджетными ассигнованиями, доведенными в установленном порядке на очередной финансовый год;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 xml:space="preserve">- корректировки объема бюджетных ассигнований, выделенных на реализацию </w:t>
      </w:r>
      <w:hyperlink r:id="rId14">
        <w:r>
          <w:rPr>
            <w:color w:val="0000FF"/>
          </w:rPr>
          <w:t>Закона</w:t>
        </w:r>
      </w:hyperlink>
      <w:r>
        <w:t xml:space="preserve"> в течение финансового года.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Коэффициент выравнивания рассчитывается по формуле: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center"/>
      </w:pPr>
      <w:r>
        <w:t>kвыравнивания = Vба доведенный / Vба расчетный,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ind w:firstLine="540"/>
        <w:jc w:val="both"/>
      </w:pPr>
      <w:r>
        <w:t>где: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Vба доведенный - объем бюджетных ассигнований, доведенный на исполнение отдельного государственного полномочия в установленном порядке на очередной финансовый год;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Vба расчетный - объем бюджетных ассигнований, рассчитанный на основании количества животных без владельцев, планируемых к отлову в очередном финансовом году.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6. Общее количество животных без владельцев, подлежащих отлову в i-м муниципальном образовании (Кж</w:t>
      </w:r>
      <w:r>
        <w:rPr>
          <w:vertAlign w:val="subscript"/>
        </w:rPr>
        <w:t>i</w:t>
      </w:r>
      <w:r>
        <w:t xml:space="preserve">), может быть изменено на основании ожидаемого исполнения органами местного самоуправления отдельного государственного полномочия в соответствии с </w:t>
      </w:r>
      <w:hyperlink r:id="rId15">
        <w:r>
          <w:rPr>
            <w:color w:val="0000FF"/>
          </w:rPr>
          <w:t>Законом</w:t>
        </w:r>
      </w:hyperlink>
      <w:r>
        <w:t xml:space="preserve"> и обоснованных обращений, поступивших от органов местного самоуправления в части изменения количества животных без владельцев, планируемых к отлову.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ind w:firstLine="540"/>
        <w:jc w:val="both"/>
      </w:pPr>
      <w:r>
        <w:t>--------------------------------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ind w:firstLine="540"/>
        <w:jc w:val="both"/>
      </w:pPr>
      <w:bookmarkStart w:id="1" w:name="P88"/>
      <w:bookmarkEnd w:id="1"/>
      <w:r>
        <w:t>&lt;*&gt; Приведено в приложении 1 к настоящей Методике.</w:t>
      </w:r>
    </w:p>
    <w:p w:rsidR="008C7939" w:rsidRDefault="008C7939">
      <w:pPr>
        <w:pStyle w:val="ConsPlusNormal"/>
        <w:spacing w:before="220"/>
        <w:ind w:firstLine="540"/>
        <w:jc w:val="both"/>
      </w:pPr>
      <w:bookmarkStart w:id="2" w:name="P89"/>
      <w:bookmarkEnd w:id="2"/>
      <w:r>
        <w:lastRenderedPageBreak/>
        <w:t>&lt;**&gt; В соответствии с пунктами 14, 16 Инструкции по борьбе с чумой плотоядных животных, утвержденной Главным управлением ветеринарии Министерства сельского хозяйства СССР 2 марта 1967 года, карантин снимается через 30 дней после последнего случая выздоровления или падежа животных от чумы плотоядных и проведения закрепительных мероприятий. Вывоз (вывод) собак из хозяйств разрешается не ранее чем через 45 дней после снятия карантина, 75 дней - в случае установления ограничительных мероприятий (карантина) в связи с возникновением особо опасного или заразного заболевания животных в соответствии с требованиями Ветеринарных правил (правил в области ветеринарии).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В соответствии с пунктом 3.21 Инструкции для объектов ветеринарного надзора по применению средств для дезинфекции "DEZONIT", утвержденный директором ПК "Ижсинтез-химпром" 14.06.2017, проводятся 1 раз в квартал ветеринарно-санитарные мероприятия (очистка, мойка, дезинфекция, смывание остатков средств по истечении установленной экспозиции обеззараживания, кормушки, поилки и другие доступные для животных участки возможного скопления остатков дезинфицирующего средства (4 x 4 = 16 дней).</w:t>
      </w:r>
    </w:p>
    <w:p w:rsidR="008C7939" w:rsidRDefault="008C7939">
      <w:pPr>
        <w:pStyle w:val="ConsPlusNormal"/>
        <w:spacing w:before="220"/>
        <w:ind w:firstLine="540"/>
        <w:jc w:val="both"/>
      </w:pPr>
      <w:r>
        <w:t>Исходя из практики реализации карантинных мероприятий на установление ограничительных мероприятий службой принято 90 календарных дней.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right"/>
        <w:outlineLvl w:val="1"/>
      </w:pPr>
      <w:r>
        <w:t>Приложение</w:t>
      </w:r>
    </w:p>
    <w:p w:rsidR="008C7939" w:rsidRDefault="008C7939">
      <w:pPr>
        <w:pStyle w:val="ConsPlusNormal"/>
        <w:jc w:val="right"/>
      </w:pPr>
      <w:r>
        <w:t>к Методике расчета количества</w:t>
      </w:r>
    </w:p>
    <w:p w:rsidR="008C7939" w:rsidRDefault="008C7939">
      <w:pPr>
        <w:pStyle w:val="ConsPlusNormal"/>
        <w:jc w:val="right"/>
      </w:pPr>
      <w:r>
        <w:t>животных без владельцев, подлежащих</w:t>
      </w:r>
    </w:p>
    <w:p w:rsidR="008C7939" w:rsidRDefault="008C7939">
      <w:pPr>
        <w:pStyle w:val="ConsPlusNormal"/>
        <w:jc w:val="right"/>
      </w:pPr>
      <w:r>
        <w:t>отлову в очередном финансовом году</w:t>
      </w: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Title"/>
        <w:jc w:val="center"/>
      </w:pPr>
      <w:r>
        <w:t>О ЕДИНОВРЕМЕННОМ КОЛИЧЕСТВЕ МЕСТ</w:t>
      </w:r>
    </w:p>
    <w:p w:rsidR="008C7939" w:rsidRDefault="008C7939">
      <w:pPr>
        <w:pStyle w:val="ConsPlusTitle"/>
        <w:jc w:val="center"/>
      </w:pPr>
      <w:r>
        <w:t>В ПУНКТАХ ВРЕМЕННОГО СОДЕРЖАНИЯ ЖИВОТНЫХ</w:t>
      </w:r>
    </w:p>
    <w:p w:rsidR="008C7939" w:rsidRDefault="008C79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C79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939" w:rsidRDefault="008C79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939" w:rsidRDefault="008C79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7939" w:rsidRDefault="008C79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7939" w:rsidRDefault="008C79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службы ветеринарии Астраханской области</w:t>
            </w:r>
          </w:p>
          <w:p w:rsidR="008C7939" w:rsidRDefault="008C7939">
            <w:pPr>
              <w:pStyle w:val="ConsPlusNormal"/>
              <w:jc w:val="center"/>
            </w:pPr>
            <w:r>
              <w:rPr>
                <w:color w:val="392C69"/>
              </w:rPr>
              <w:t>от 25.03.2024 N 17-р)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939" w:rsidRDefault="008C7939">
            <w:pPr>
              <w:pStyle w:val="ConsPlusNormal"/>
            </w:pPr>
          </w:p>
        </w:tc>
      </w:tr>
    </w:tbl>
    <w:p w:rsidR="008C7939" w:rsidRDefault="008C7939">
      <w:pPr>
        <w:pStyle w:val="ConsPlusNormal"/>
        <w:jc w:val="center"/>
      </w:pPr>
    </w:p>
    <w:p w:rsidR="008C7939" w:rsidRDefault="008C7939">
      <w:pPr>
        <w:pStyle w:val="ConsPlusNormal"/>
        <w:sectPr w:rsidR="008C7939" w:rsidSect="00DA0F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2098"/>
        <w:gridCol w:w="2098"/>
        <w:gridCol w:w="2227"/>
        <w:gridCol w:w="1757"/>
        <w:gridCol w:w="1416"/>
        <w:gridCol w:w="2678"/>
      </w:tblGrid>
      <w:tr w:rsidR="008C7939">
        <w:tc>
          <w:tcPr>
            <w:tcW w:w="2582" w:type="dxa"/>
            <w:vAlign w:val="center"/>
          </w:tcPr>
          <w:p w:rsidR="008C7939" w:rsidRDefault="008C7939">
            <w:pPr>
              <w:pStyle w:val="ConsPlusNormal"/>
              <w:jc w:val="center"/>
            </w:pPr>
            <w:r>
              <w:lastRenderedPageBreak/>
              <w:t>Полное наименование юридического лица / ФИО индивидуального предпринимателя</w:t>
            </w:r>
          </w:p>
        </w:tc>
        <w:tc>
          <w:tcPr>
            <w:tcW w:w="2098" w:type="dxa"/>
            <w:vAlign w:val="center"/>
          </w:tcPr>
          <w:p w:rsidR="008C7939" w:rsidRDefault="008C7939">
            <w:pPr>
              <w:pStyle w:val="ConsPlusNormal"/>
              <w:jc w:val="center"/>
            </w:pPr>
            <w:r>
              <w:t>ФИО руководителя</w:t>
            </w:r>
          </w:p>
        </w:tc>
        <w:tc>
          <w:tcPr>
            <w:tcW w:w="2098" w:type="dxa"/>
            <w:vAlign w:val="center"/>
          </w:tcPr>
          <w:p w:rsidR="008C7939" w:rsidRDefault="008C7939">
            <w:pPr>
              <w:pStyle w:val="ConsPlusNormal"/>
              <w:jc w:val="center"/>
            </w:pPr>
            <w:r>
              <w:t>Юридический адрес</w:t>
            </w:r>
          </w:p>
        </w:tc>
        <w:tc>
          <w:tcPr>
            <w:tcW w:w="2227" w:type="dxa"/>
            <w:vAlign w:val="center"/>
          </w:tcPr>
          <w:p w:rsidR="008C7939" w:rsidRDefault="008C7939">
            <w:pPr>
              <w:pStyle w:val="ConsPlusNormal"/>
              <w:jc w:val="center"/>
            </w:pPr>
            <w:r>
              <w:t>Фактический адрес осуществления деятельности</w:t>
            </w:r>
          </w:p>
        </w:tc>
        <w:tc>
          <w:tcPr>
            <w:tcW w:w="1757" w:type="dxa"/>
            <w:vAlign w:val="center"/>
          </w:tcPr>
          <w:p w:rsidR="008C7939" w:rsidRDefault="008C7939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416" w:type="dxa"/>
            <w:vAlign w:val="center"/>
          </w:tcPr>
          <w:p w:rsidR="008C7939" w:rsidRDefault="008C7939">
            <w:pPr>
              <w:pStyle w:val="ConsPlusNormal"/>
              <w:jc w:val="center"/>
            </w:pPr>
            <w:r>
              <w:t>Количество мест</w:t>
            </w:r>
          </w:p>
        </w:tc>
        <w:tc>
          <w:tcPr>
            <w:tcW w:w="2678" w:type="dxa"/>
            <w:vAlign w:val="center"/>
          </w:tcPr>
          <w:p w:rsidR="008C7939" w:rsidRDefault="008C7939">
            <w:pPr>
              <w:pStyle w:val="ConsPlusNormal"/>
              <w:jc w:val="center"/>
            </w:pPr>
            <w:r>
              <w:t>ОКВЭД</w:t>
            </w:r>
          </w:p>
        </w:tc>
      </w:tr>
      <w:tr w:rsidR="008C7939">
        <w:tc>
          <w:tcPr>
            <w:tcW w:w="2582" w:type="dxa"/>
            <w:vAlign w:val="center"/>
          </w:tcPr>
          <w:p w:rsidR="008C7939" w:rsidRDefault="008C7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8C7939" w:rsidRDefault="008C7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vAlign w:val="center"/>
          </w:tcPr>
          <w:p w:rsidR="008C7939" w:rsidRDefault="008C7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27" w:type="dxa"/>
            <w:vAlign w:val="center"/>
          </w:tcPr>
          <w:p w:rsidR="008C7939" w:rsidRDefault="008C79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8C7939" w:rsidRDefault="008C79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6" w:type="dxa"/>
            <w:vAlign w:val="center"/>
          </w:tcPr>
          <w:p w:rsidR="008C7939" w:rsidRDefault="008C79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78" w:type="dxa"/>
            <w:vAlign w:val="center"/>
          </w:tcPr>
          <w:p w:rsidR="008C7939" w:rsidRDefault="008C7939">
            <w:pPr>
              <w:pStyle w:val="ConsPlusNormal"/>
              <w:jc w:val="center"/>
            </w:pPr>
            <w:r>
              <w:t>7</w:t>
            </w:r>
          </w:p>
        </w:tc>
      </w:tr>
      <w:tr w:rsidR="008C7939">
        <w:tc>
          <w:tcPr>
            <w:tcW w:w="2582" w:type="dxa"/>
          </w:tcPr>
          <w:p w:rsidR="008C7939" w:rsidRDefault="008C7939">
            <w:pPr>
              <w:pStyle w:val="ConsPlusNormal"/>
            </w:pPr>
            <w:r>
              <w:t>Индивидуальный предприниматель Руссков Валерий Владимирович</w:t>
            </w:r>
          </w:p>
        </w:tc>
        <w:tc>
          <w:tcPr>
            <w:tcW w:w="2098" w:type="dxa"/>
          </w:tcPr>
          <w:p w:rsidR="008C7939" w:rsidRDefault="008C7939">
            <w:pPr>
              <w:pStyle w:val="ConsPlusNormal"/>
              <w:jc w:val="center"/>
            </w:pPr>
            <w:r>
              <w:t>Руссков Валерий Владимирович</w:t>
            </w:r>
          </w:p>
        </w:tc>
        <w:tc>
          <w:tcPr>
            <w:tcW w:w="2098" w:type="dxa"/>
          </w:tcPr>
          <w:p w:rsidR="008C7939" w:rsidRDefault="008C7939">
            <w:pPr>
              <w:pStyle w:val="ConsPlusNormal"/>
              <w:jc w:val="center"/>
            </w:pPr>
            <w:r>
              <w:t>Волгоградская область, г. Волгоград, ул. Ополченская, д. 44, кв. 53</w:t>
            </w:r>
          </w:p>
        </w:tc>
        <w:tc>
          <w:tcPr>
            <w:tcW w:w="2227" w:type="dxa"/>
          </w:tcPr>
          <w:p w:rsidR="008C7939" w:rsidRDefault="008C7939">
            <w:pPr>
              <w:pStyle w:val="ConsPlusNormal"/>
              <w:jc w:val="center"/>
            </w:pPr>
            <w:r>
              <w:t>Астраханская область, Приволжский район, с. Татарская Башмаковка</w:t>
            </w:r>
          </w:p>
        </w:tc>
        <w:tc>
          <w:tcPr>
            <w:tcW w:w="1757" w:type="dxa"/>
          </w:tcPr>
          <w:p w:rsidR="008C7939" w:rsidRDefault="008C7939">
            <w:pPr>
              <w:pStyle w:val="ConsPlusNormal"/>
              <w:jc w:val="center"/>
            </w:pPr>
            <w:r>
              <w:t>343200096725</w:t>
            </w:r>
          </w:p>
        </w:tc>
        <w:tc>
          <w:tcPr>
            <w:tcW w:w="1416" w:type="dxa"/>
          </w:tcPr>
          <w:p w:rsidR="008C7939" w:rsidRDefault="008C793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678" w:type="dxa"/>
          </w:tcPr>
          <w:p w:rsidR="008C7939" w:rsidRDefault="008C7939">
            <w:pPr>
              <w:pStyle w:val="ConsPlusNormal"/>
              <w:jc w:val="center"/>
            </w:pPr>
            <w:r>
              <w:t>01.70 Охота, отлов и отстрел диких животных, включая предоставление услуг в этих областях</w:t>
            </w:r>
          </w:p>
        </w:tc>
      </w:tr>
      <w:tr w:rsidR="008C7939">
        <w:tc>
          <w:tcPr>
            <w:tcW w:w="2582" w:type="dxa"/>
          </w:tcPr>
          <w:p w:rsidR="008C7939" w:rsidRDefault="008C7939">
            <w:pPr>
              <w:pStyle w:val="ConsPlusNormal"/>
            </w:pPr>
            <w:r>
              <w:t>ООО "ПромКомплект"</w:t>
            </w:r>
          </w:p>
        </w:tc>
        <w:tc>
          <w:tcPr>
            <w:tcW w:w="2098" w:type="dxa"/>
          </w:tcPr>
          <w:p w:rsidR="008C7939" w:rsidRDefault="008C7939">
            <w:pPr>
              <w:pStyle w:val="ConsPlusNormal"/>
              <w:jc w:val="center"/>
            </w:pPr>
            <w:r>
              <w:t>Зубенко Владислав Павлович ООО "ПромКомплект"</w:t>
            </w:r>
          </w:p>
        </w:tc>
        <w:tc>
          <w:tcPr>
            <w:tcW w:w="2098" w:type="dxa"/>
          </w:tcPr>
          <w:p w:rsidR="008C7939" w:rsidRDefault="008C7939">
            <w:pPr>
              <w:pStyle w:val="ConsPlusNormal"/>
              <w:jc w:val="center"/>
            </w:pPr>
            <w:r>
              <w:t>Волгоградская область, г. Волжский, ул. Пушкина, 35 "К", офис 118</w:t>
            </w:r>
          </w:p>
        </w:tc>
        <w:tc>
          <w:tcPr>
            <w:tcW w:w="2227" w:type="dxa"/>
          </w:tcPr>
          <w:p w:rsidR="008C7939" w:rsidRDefault="008C7939">
            <w:pPr>
              <w:pStyle w:val="ConsPlusNormal"/>
              <w:jc w:val="center"/>
            </w:pPr>
            <w:r>
              <w:t>Астраханская область, Харабалинский район, г. Харабали, ул. Дорожная, д. 19</w:t>
            </w:r>
          </w:p>
        </w:tc>
        <w:tc>
          <w:tcPr>
            <w:tcW w:w="1757" w:type="dxa"/>
          </w:tcPr>
          <w:p w:rsidR="008C7939" w:rsidRDefault="008C7939">
            <w:pPr>
              <w:pStyle w:val="ConsPlusNormal"/>
              <w:jc w:val="center"/>
            </w:pPr>
            <w:r>
              <w:t>3435120475</w:t>
            </w:r>
          </w:p>
        </w:tc>
        <w:tc>
          <w:tcPr>
            <w:tcW w:w="1416" w:type="dxa"/>
          </w:tcPr>
          <w:p w:rsidR="008C7939" w:rsidRDefault="008C7939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678" w:type="dxa"/>
          </w:tcPr>
          <w:p w:rsidR="008C7939" w:rsidRDefault="008C7939">
            <w:pPr>
              <w:pStyle w:val="ConsPlusNormal"/>
              <w:jc w:val="center"/>
            </w:pPr>
            <w:r>
              <w:t>01.70 Охота, отлов и отстрел диких животных, включая предоставление услуг в этих областях</w:t>
            </w:r>
          </w:p>
        </w:tc>
      </w:tr>
      <w:tr w:rsidR="008C7939">
        <w:tc>
          <w:tcPr>
            <w:tcW w:w="2582" w:type="dxa"/>
          </w:tcPr>
          <w:p w:rsidR="008C7939" w:rsidRDefault="008C7939">
            <w:pPr>
              <w:pStyle w:val="ConsPlusNormal"/>
            </w:pPr>
            <w:r>
              <w:t>Индивидуальный предприниматель Симко Любовь Ивановна</w:t>
            </w:r>
          </w:p>
        </w:tc>
        <w:tc>
          <w:tcPr>
            <w:tcW w:w="2098" w:type="dxa"/>
          </w:tcPr>
          <w:p w:rsidR="008C7939" w:rsidRDefault="008C7939">
            <w:pPr>
              <w:pStyle w:val="ConsPlusNormal"/>
              <w:jc w:val="center"/>
            </w:pPr>
            <w:r>
              <w:t>Симко Любовь Ивановна</w:t>
            </w:r>
          </w:p>
        </w:tc>
        <w:tc>
          <w:tcPr>
            <w:tcW w:w="2098" w:type="dxa"/>
          </w:tcPr>
          <w:p w:rsidR="008C7939" w:rsidRDefault="008C7939">
            <w:pPr>
              <w:pStyle w:val="ConsPlusNormal"/>
            </w:pPr>
          </w:p>
        </w:tc>
        <w:tc>
          <w:tcPr>
            <w:tcW w:w="2227" w:type="dxa"/>
          </w:tcPr>
          <w:p w:rsidR="008C7939" w:rsidRDefault="008C7939">
            <w:pPr>
              <w:pStyle w:val="ConsPlusNormal"/>
              <w:jc w:val="center"/>
            </w:pPr>
            <w:r>
              <w:t>Астраханская область, Ахтубинский район, г. Ахтубинск, ул. Трудовая, д. 54</w:t>
            </w:r>
          </w:p>
        </w:tc>
        <w:tc>
          <w:tcPr>
            <w:tcW w:w="1757" w:type="dxa"/>
          </w:tcPr>
          <w:p w:rsidR="008C7939" w:rsidRDefault="008C7939">
            <w:pPr>
              <w:pStyle w:val="ConsPlusNormal"/>
              <w:jc w:val="center"/>
            </w:pPr>
            <w:r>
              <w:t>300100085126</w:t>
            </w:r>
          </w:p>
        </w:tc>
        <w:tc>
          <w:tcPr>
            <w:tcW w:w="1416" w:type="dxa"/>
          </w:tcPr>
          <w:p w:rsidR="008C7939" w:rsidRDefault="008C79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678" w:type="dxa"/>
          </w:tcPr>
          <w:p w:rsidR="008C7939" w:rsidRDefault="008C7939">
            <w:pPr>
              <w:pStyle w:val="ConsPlusNormal"/>
              <w:jc w:val="center"/>
            </w:pPr>
            <w:r>
              <w:t>01.70 Охота, отлов и отстрел диких животных, включая предоставление услуг в этих областях</w:t>
            </w:r>
          </w:p>
        </w:tc>
      </w:tr>
      <w:tr w:rsidR="008C7939">
        <w:tc>
          <w:tcPr>
            <w:tcW w:w="2582" w:type="dxa"/>
          </w:tcPr>
          <w:p w:rsidR="008C7939" w:rsidRDefault="008C7939">
            <w:pPr>
              <w:pStyle w:val="ConsPlusNormal"/>
            </w:pPr>
            <w:r>
              <w:t>Итого</w:t>
            </w:r>
          </w:p>
        </w:tc>
        <w:tc>
          <w:tcPr>
            <w:tcW w:w="8180" w:type="dxa"/>
            <w:gridSpan w:val="4"/>
          </w:tcPr>
          <w:p w:rsidR="008C7939" w:rsidRDefault="008C7939">
            <w:pPr>
              <w:pStyle w:val="ConsPlusNormal"/>
            </w:pPr>
          </w:p>
        </w:tc>
        <w:tc>
          <w:tcPr>
            <w:tcW w:w="1416" w:type="dxa"/>
          </w:tcPr>
          <w:p w:rsidR="008C7939" w:rsidRDefault="008C7939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678" w:type="dxa"/>
          </w:tcPr>
          <w:p w:rsidR="008C7939" w:rsidRDefault="008C7939">
            <w:pPr>
              <w:pStyle w:val="ConsPlusNormal"/>
            </w:pPr>
          </w:p>
        </w:tc>
      </w:tr>
    </w:tbl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jc w:val="both"/>
      </w:pPr>
    </w:p>
    <w:p w:rsidR="008C7939" w:rsidRDefault="008C79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CBA" w:rsidRDefault="00145CBA">
      <w:bookmarkStart w:id="3" w:name="_GoBack"/>
      <w:bookmarkEnd w:id="3"/>
    </w:p>
    <w:sectPr w:rsidR="00145CB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39"/>
    <w:rsid w:val="00145CBA"/>
    <w:rsid w:val="008C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6C250-4592-445C-872F-C1F332B8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939"/>
    <w:pPr>
      <w:widowControl w:val="0"/>
      <w:autoSpaceDE w:val="0"/>
      <w:autoSpaceDN w:val="0"/>
      <w:ind w:left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7939"/>
    <w:pPr>
      <w:widowControl w:val="0"/>
      <w:autoSpaceDE w:val="0"/>
      <w:autoSpaceDN w:val="0"/>
      <w:ind w:left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7939"/>
    <w:pPr>
      <w:widowControl w:val="0"/>
      <w:autoSpaceDE w:val="0"/>
      <w:autoSpaceDN w:val="0"/>
      <w:ind w:left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6870&amp;dst=100015" TargetMode="External"/><Relationship Id="rId13" Type="http://schemas.openxmlformats.org/officeDocument/2006/relationships/hyperlink" Target="https://login.consultant.ru/link/?req=doc&amp;base=RLAW322&amp;n=11687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22&amp;n=117316&amp;dst=100004" TargetMode="External"/><Relationship Id="rId12" Type="http://schemas.openxmlformats.org/officeDocument/2006/relationships/hyperlink" Target="https://login.consultant.ru/link/?req=doc&amp;base=RLAW322&amp;n=11687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17316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7027&amp;dst=100005" TargetMode="External"/><Relationship Id="rId11" Type="http://schemas.openxmlformats.org/officeDocument/2006/relationships/hyperlink" Target="https://login.consultant.ru/link/?req=doc&amp;base=RLAW322&amp;n=117316&amp;dst=100005" TargetMode="External"/><Relationship Id="rId5" Type="http://schemas.openxmlformats.org/officeDocument/2006/relationships/hyperlink" Target="https://login.consultant.ru/link/?req=doc&amp;base=RLAW322&amp;n=112066&amp;dst=100005" TargetMode="External"/><Relationship Id="rId15" Type="http://schemas.openxmlformats.org/officeDocument/2006/relationships/hyperlink" Target="https://login.consultant.ru/link/?req=doc&amp;base=RLAW322&amp;n=116870" TargetMode="External"/><Relationship Id="rId10" Type="http://schemas.openxmlformats.org/officeDocument/2006/relationships/hyperlink" Target="https://login.consultant.ru/link/?req=doc&amp;base=RLAW322&amp;n=117027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22&amp;n=116950" TargetMode="External"/><Relationship Id="rId14" Type="http://schemas.openxmlformats.org/officeDocument/2006/relationships/hyperlink" Target="https://login.consultant.ru/link/?req=doc&amp;base=RLAW322&amp;n=1168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Анашкевич Ольга Викторовна</dc:creator>
  <cp:keywords/>
  <dc:description/>
  <cp:lastModifiedBy>Анашкевич Ольга Викторовна</cp:lastModifiedBy>
  <cp:revision>1</cp:revision>
  <dcterms:created xsi:type="dcterms:W3CDTF">2024-05-03T12:17:00Z</dcterms:created>
  <dcterms:modified xsi:type="dcterms:W3CDTF">2024-05-03T12:18:00Z</dcterms:modified>
</cp:coreProperties>
</file>