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9B" w:rsidRPr="00011A9B" w:rsidRDefault="00011A9B" w:rsidP="00011A9B">
      <w:pPr>
        <w:jc w:val="center"/>
        <w:rPr>
          <w:sz w:val="28"/>
          <w:szCs w:val="28"/>
        </w:rPr>
      </w:pPr>
      <w:r w:rsidRPr="00011A9B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Зарегистрировано: 19</w:t>
      </w:r>
      <w:r w:rsidRPr="00011A9B">
        <w:rPr>
          <w:sz w:val="28"/>
          <w:szCs w:val="28"/>
        </w:rPr>
        <w:t>.06.2023</w:t>
      </w:r>
    </w:p>
    <w:p w:rsidR="00011A9B" w:rsidRPr="00011A9B" w:rsidRDefault="00011A9B" w:rsidP="00011A9B">
      <w:pPr>
        <w:jc w:val="center"/>
        <w:rPr>
          <w:sz w:val="28"/>
          <w:szCs w:val="28"/>
        </w:rPr>
      </w:pPr>
      <w:r w:rsidRPr="00011A9B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Регистрационный № 301/23/55</w:t>
      </w:r>
    </w:p>
    <w:p w:rsidR="00011A9B" w:rsidRPr="00011A9B" w:rsidRDefault="00011A9B" w:rsidP="00011A9B">
      <w:pPr>
        <w:jc w:val="center"/>
        <w:rPr>
          <w:sz w:val="28"/>
          <w:szCs w:val="28"/>
        </w:rPr>
      </w:pPr>
    </w:p>
    <w:p w:rsidR="00011A9B" w:rsidRPr="00011A9B" w:rsidRDefault="00011A9B" w:rsidP="00011A9B">
      <w:pPr>
        <w:jc w:val="center"/>
        <w:rPr>
          <w:sz w:val="28"/>
          <w:szCs w:val="28"/>
        </w:rPr>
      </w:pPr>
      <w:r w:rsidRPr="00011A9B">
        <w:rPr>
          <w:sz w:val="28"/>
          <w:szCs w:val="28"/>
        </w:rPr>
        <w:t>СЛУЖБА ВЕТЕРИНАРИИ</w:t>
      </w:r>
    </w:p>
    <w:p w:rsidR="00011A9B" w:rsidRPr="00011A9B" w:rsidRDefault="00011A9B" w:rsidP="00011A9B">
      <w:pPr>
        <w:jc w:val="center"/>
        <w:rPr>
          <w:sz w:val="28"/>
          <w:szCs w:val="28"/>
        </w:rPr>
      </w:pPr>
      <w:r w:rsidRPr="00011A9B">
        <w:rPr>
          <w:sz w:val="28"/>
          <w:szCs w:val="28"/>
        </w:rPr>
        <w:t>АСТРАХАНСКОЙ ОБЛАСТИ</w:t>
      </w:r>
    </w:p>
    <w:p w:rsidR="00011A9B" w:rsidRPr="00011A9B" w:rsidRDefault="00011A9B" w:rsidP="00011A9B">
      <w:pPr>
        <w:jc w:val="center"/>
        <w:rPr>
          <w:sz w:val="28"/>
          <w:szCs w:val="28"/>
        </w:rPr>
      </w:pPr>
    </w:p>
    <w:p w:rsidR="00011A9B" w:rsidRPr="00011A9B" w:rsidRDefault="00011A9B" w:rsidP="00011A9B">
      <w:pPr>
        <w:jc w:val="center"/>
        <w:rPr>
          <w:sz w:val="28"/>
          <w:szCs w:val="28"/>
        </w:rPr>
      </w:pPr>
      <w:r w:rsidRPr="00011A9B">
        <w:rPr>
          <w:sz w:val="28"/>
          <w:szCs w:val="28"/>
        </w:rPr>
        <w:t>ПОСТАНОВЛЕНИЕ</w:t>
      </w:r>
    </w:p>
    <w:p w:rsidR="00011A9B" w:rsidRPr="00011A9B" w:rsidRDefault="00011A9B" w:rsidP="00011A9B">
      <w:pPr>
        <w:jc w:val="center"/>
        <w:rPr>
          <w:sz w:val="28"/>
          <w:szCs w:val="28"/>
        </w:rPr>
      </w:pPr>
    </w:p>
    <w:p w:rsidR="00011A9B" w:rsidRPr="00011A9B" w:rsidRDefault="00011A9B" w:rsidP="00011A9B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Pr="00011A9B">
        <w:rPr>
          <w:sz w:val="28"/>
          <w:szCs w:val="28"/>
        </w:rPr>
        <w:t xml:space="preserve">.06.2023                                                                  </w:t>
      </w:r>
      <w:r>
        <w:rPr>
          <w:sz w:val="28"/>
          <w:szCs w:val="28"/>
        </w:rPr>
        <w:t xml:space="preserve">                           №  55</w:t>
      </w:r>
    </w:p>
    <w:p w:rsidR="00D84A65" w:rsidRDefault="00D84A65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D84A65" w:rsidRDefault="00D84A65">
      <w:pPr>
        <w:jc w:val="center"/>
        <w:rPr>
          <w:sz w:val="28"/>
          <w:szCs w:val="28"/>
        </w:rPr>
      </w:pPr>
    </w:p>
    <w:p w:rsidR="00D84A65" w:rsidRDefault="00D84A65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398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86"/>
      </w:tblGrid>
      <w:tr w:rsidR="00D84A65">
        <w:trPr>
          <w:trHeight w:val="316"/>
        </w:trPr>
        <w:tc>
          <w:tcPr>
            <w:tcW w:w="3986" w:type="dxa"/>
          </w:tcPr>
          <w:p w:rsidR="00D84A65" w:rsidRDefault="004A217E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D84A65" w:rsidRDefault="00D84A65">
      <w:pPr>
        <w:widowControl w:val="0"/>
        <w:jc w:val="both"/>
        <w:rPr>
          <w:sz w:val="28"/>
          <w:szCs w:val="28"/>
        </w:rPr>
      </w:pPr>
    </w:p>
    <w:p w:rsidR="00D84A65" w:rsidRDefault="00D84A65">
      <w:pPr>
        <w:widowControl w:val="0"/>
        <w:jc w:val="both"/>
        <w:rPr>
          <w:sz w:val="28"/>
          <w:szCs w:val="28"/>
        </w:rPr>
      </w:pPr>
    </w:p>
    <w:p w:rsidR="00D84A65" w:rsidRDefault="004A217E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утвержденным постановлением Губернатора Астраханской области от 12.09.2011 № 336</w:t>
      </w:r>
      <w:r w:rsidR="00A0754E">
        <w:rPr>
          <w:sz w:val="28"/>
          <w:szCs w:val="28"/>
        </w:rPr>
        <w:t>,</w:t>
      </w:r>
      <w:r>
        <w:rPr>
          <w:sz w:val="28"/>
          <w:szCs w:val="28"/>
        </w:rPr>
        <w:t xml:space="preserve"> и представлением начальника ГБУ АО «</w:t>
      </w:r>
      <w:proofErr w:type="spellStart"/>
      <w:r w:rsidR="00DC0541">
        <w:rPr>
          <w:sz w:val="28"/>
          <w:szCs w:val="28"/>
        </w:rPr>
        <w:t>Лиманская</w:t>
      </w:r>
      <w:proofErr w:type="spellEnd"/>
      <w:r w:rsidR="00DC0541">
        <w:rPr>
          <w:sz w:val="28"/>
          <w:szCs w:val="28"/>
        </w:rPr>
        <w:t xml:space="preserve"> райо</w:t>
      </w:r>
      <w:r w:rsidR="00DC0541">
        <w:rPr>
          <w:sz w:val="28"/>
          <w:szCs w:val="28"/>
        </w:rPr>
        <w:t>н</w:t>
      </w:r>
      <w:r w:rsidR="00DC0541">
        <w:rPr>
          <w:sz w:val="28"/>
          <w:szCs w:val="28"/>
        </w:rPr>
        <w:t>ная</w:t>
      </w:r>
      <w:r>
        <w:rPr>
          <w:sz w:val="28"/>
          <w:szCs w:val="28"/>
        </w:rPr>
        <w:t xml:space="preserve"> ветеринарная станция</w:t>
      </w:r>
      <w:r w:rsidRPr="00197391">
        <w:rPr>
          <w:sz w:val="28"/>
          <w:szCs w:val="28"/>
        </w:rPr>
        <w:t xml:space="preserve">» от </w:t>
      </w:r>
      <w:r w:rsidR="00DC0541">
        <w:rPr>
          <w:sz w:val="28"/>
          <w:szCs w:val="28"/>
        </w:rPr>
        <w:t>19</w:t>
      </w:r>
      <w:r w:rsidRPr="00197391">
        <w:rPr>
          <w:sz w:val="28"/>
          <w:szCs w:val="28"/>
        </w:rPr>
        <w:t>.</w:t>
      </w:r>
      <w:r w:rsidR="003A5FE0" w:rsidRPr="00197391">
        <w:rPr>
          <w:sz w:val="28"/>
          <w:szCs w:val="28"/>
        </w:rPr>
        <w:t>0</w:t>
      </w:r>
      <w:r w:rsidR="00DC0541">
        <w:rPr>
          <w:sz w:val="28"/>
          <w:szCs w:val="28"/>
        </w:rPr>
        <w:t>6</w:t>
      </w:r>
      <w:r w:rsidRPr="00197391">
        <w:rPr>
          <w:sz w:val="28"/>
          <w:szCs w:val="28"/>
        </w:rPr>
        <w:t>.202</w:t>
      </w:r>
      <w:r w:rsidR="003A5FE0" w:rsidRPr="00197391">
        <w:rPr>
          <w:sz w:val="28"/>
          <w:szCs w:val="28"/>
        </w:rPr>
        <w:t>3</w:t>
      </w:r>
      <w:r w:rsidRPr="00197391">
        <w:rPr>
          <w:sz w:val="28"/>
          <w:szCs w:val="28"/>
        </w:rPr>
        <w:t xml:space="preserve"> № </w:t>
      </w:r>
      <w:r w:rsidR="00DC0541">
        <w:rPr>
          <w:sz w:val="28"/>
          <w:szCs w:val="28"/>
        </w:rPr>
        <w:t>327</w:t>
      </w:r>
      <w:r w:rsidRPr="00197391">
        <w:rPr>
          <w:sz w:val="28"/>
          <w:szCs w:val="28"/>
        </w:rPr>
        <w:t xml:space="preserve"> служба ветеринарии Астр</w:t>
      </w:r>
      <w:r w:rsidRPr="00197391">
        <w:rPr>
          <w:sz w:val="28"/>
          <w:szCs w:val="28"/>
        </w:rPr>
        <w:t>а</w:t>
      </w:r>
      <w:r w:rsidRPr="00197391">
        <w:rPr>
          <w:sz w:val="28"/>
          <w:szCs w:val="28"/>
        </w:rPr>
        <w:t>ханской области</w:t>
      </w:r>
      <w:r>
        <w:rPr>
          <w:sz w:val="28"/>
          <w:szCs w:val="28"/>
        </w:rPr>
        <w:t xml:space="preserve"> </w:t>
      </w:r>
    </w:p>
    <w:p w:rsidR="00D84A65" w:rsidRDefault="004A217E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 на </w:t>
      </w:r>
      <w:r>
        <w:rPr>
          <w:color w:val="000000"/>
          <w:sz w:val="28"/>
          <w:szCs w:val="28"/>
        </w:rPr>
        <w:t xml:space="preserve">территории, расположенной в радиусе </w:t>
      </w:r>
      <w:r w:rsidR="00DC054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км от эпизо</w:t>
      </w:r>
      <w:r>
        <w:rPr>
          <w:color w:val="000000"/>
          <w:sz w:val="28"/>
          <w:szCs w:val="28"/>
        </w:rPr>
        <w:t>о</w:t>
      </w:r>
      <w:r w:rsidR="00DC0541">
        <w:rPr>
          <w:color w:val="000000"/>
          <w:sz w:val="28"/>
          <w:szCs w:val="28"/>
        </w:rPr>
        <w:t>тического очага –</w:t>
      </w:r>
      <w:r w:rsidR="00492C2F">
        <w:rPr>
          <w:color w:val="000000"/>
          <w:sz w:val="28"/>
          <w:szCs w:val="28"/>
        </w:rPr>
        <w:t xml:space="preserve"> </w:t>
      </w:r>
      <w:r w:rsidR="00DC0541" w:rsidRPr="00286BA9">
        <w:rPr>
          <w:sz w:val="28"/>
          <w:szCs w:val="28"/>
        </w:rPr>
        <w:t xml:space="preserve">крестьянского фермерского хозяйства </w:t>
      </w:r>
      <w:proofErr w:type="spellStart"/>
      <w:r w:rsidR="00DC0541" w:rsidRPr="00286BA9">
        <w:rPr>
          <w:sz w:val="28"/>
          <w:szCs w:val="28"/>
        </w:rPr>
        <w:t>Асидова</w:t>
      </w:r>
      <w:proofErr w:type="spellEnd"/>
      <w:r w:rsidR="00DC0541" w:rsidRPr="00286BA9">
        <w:rPr>
          <w:sz w:val="28"/>
          <w:szCs w:val="28"/>
        </w:rPr>
        <w:t xml:space="preserve"> Мурата </w:t>
      </w:r>
      <w:proofErr w:type="spellStart"/>
      <w:r w:rsidR="00DC0541" w:rsidRPr="00286BA9">
        <w:rPr>
          <w:sz w:val="28"/>
          <w:szCs w:val="28"/>
        </w:rPr>
        <w:t>Асаналиевича</w:t>
      </w:r>
      <w:proofErr w:type="spellEnd"/>
      <w:r w:rsidR="00DC0541" w:rsidRPr="00286BA9"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="00DC0541" w:rsidRPr="00286BA9">
        <w:rPr>
          <w:sz w:val="28"/>
          <w:szCs w:val="28"/>
        </w:rPr>
        <w:t>Промы</w:t>
      </w:r>
      <w:r w:rsidR="00DC0541" w:rsidRPr="00286BA9">
        <w:rPr>
          <w:sz w:val="28"/>
          <w:szCs w:val="28"/>
        </w:rPr>
        <w:t>с</w:t>
      </w:r>
      <w:r w:rsidR="00DC0541" w:rsidRPr="00286BA9">
        <w:rPr>
          <w:sz w:val="28"/>
          <w:szCs w:val="28"/>
        </w:rPr>
        <w:t>ловский</w:t>
      </w:r>
      <w:proofErr w:type="spellEnd"/>
      <w:r w:rsidR="00DC0541" w:rsidRPr="00286BA9">
        <w:rPr>
          <w:sz w:val="28"/>
          <w:szCs w:val="28"/>
        </w:rPr>
        <w:t xml:space="preserve"> сельсовет Лиманского муниципального района Астраханской обл</w:t>
      </w:r>
      <w:r w:rsidR="00DC0541" w:rsidRPr="00286BA9">
        <w:rPr>
          <w:sz w:val="28"/>
          <w:szCs w:val="28"/>
        </w:rPr>
        <w:t>а</w:t>
      </w:r>
      <w:r w:rsidR="00DC0541" w:rsidRPr="00286BA9">
        <w:rPr>
          <w:sz w:val="28"/>
          <w:szCs w:val="28"/>
        </w:rPr>
        <w:t>сти»</w:t>
      </w:r>
      <w:r w:rsidR="00DC0541" w:rsidRPr="00286BA9">
        <w:rPr>
          <w:b/>
          <w:sz w:val="28"/>
          <w:szCs w:val="28"/>
        </w:rPr>
        <w:t xml:space="preserve"> </w:t>
      </w:r>
      <w:r w:rsidR="00DC0541" w:rsidRPr="00492C2F">
        <w:rPr>
          <w:sz w:val="28"/>
          <w:szCs w:val="28"/>
        </w:rPr>
        <w:t>(географические координаты</w:t>
      </w:r>
      <w:r w:rsidR="00DC0541" w:rsidRPr="00492C2F">
        <w:rPr>
          <w:b/>
          <w:sz w:val="28"/>
          <w:szCs w:val="28"/>
        </w:rPr>
        <w:t xml:space="preserve"> </w:t>
      </w:r>
      <w:r w:rsidR="00DC0541" w:rsidRPr="00492C2F">
        <w:rPr>
          <w:sz w:val="28"/>
          <w:szCs w:val="28"/>
        </w:rPr>
        <w:t>45</w:t>
      </w:r>
      <w:r w:rsidR="00BE3338" w:rsidRPr="00492C2F">
        <w:rPr>
          <w:sz w:val="28"/>
          <w:szCs w:val="28"/>
          <w:vertAlign w:val="superscript"/>
        </w:rPr>
        <w:t>0</w:t>
      </w:r>
      <w:r w:rsidR="00DC0541" w:rsidRPr="00492C2F">
        <w:rPr>
          <w:sz w:val="28"/>
          <w:szCs w:val="28"/>
        </w:rPr>
        <w:t>41’25.5</w:t>
      </w:r>
      <w:r w:rsidR="00BE3338" w:rsidRPr="00492C2F">
        <w:rPr>
          <w:sz w:val="28"/>
          <w:szCs w:val="28"/>
        </w:rPr>
        <w:t>’’</w:t>
      </w:r>
      <w:r w:rsidR="00DC0541" w:rsidRPr="00492C2F">
        <w:rPr>
          <w:sz w:val="28"/>
          <w:szCs w:val="28"/>
          <w:lang w:val="en-US"/>
        </w:rPr>
        <w:t>N</w:t>
      </w:r>
      <w:r w:rsidR="00DC0541" w:rsidRPr="00492C2F">
        <w:rPr>
          <w:sz w:val="28"/>
          <w:szCs w:val="28"/>
        </w:rPr>
        <w:t xml:space="preserve"> 47</w:t>
      </w:r>
      <w:r w:rsidR="00BE3338" w:rsidRPr="00492C2F">
        <w:rPr>
          <w:sz w:val="28"/>
          <w:szCs w:val="28"/>
          <w:vertAlign w:val="superscript"/>
        </w:rPr>
        <w:t>0</w:t>
      </w:r>
      <w:r w:rsidR="00DC0541" w:rsidRPr="00492C2F">
        <w:rPr>
          <w:sz w:val="28"/>
          <w:szCs w:val="28"/>
        </w:rPr>
        <w:t>12’18.7</w:t>
      </w:r>
      <w:r w:rsidR="00BE3338" w:rsidRPr="00492C2F">
        <w:rPr>
          <w:sz w:val="28"/>
          <w:szCs w:val="28"/>
        </w:rPr>
        <w:t>’’</w:t>
      </w:r>
      <w:r w:rsidR="00DC0541" w:rsidRPr="00492C2F">
        <w:rPr>
          <w:sz w:val="28"/>
          <w:szCs w:val="28"/>
          <w:lang w:val="en-US"/>
        </w:rPr>
        <w:t>E</w:t>
      </w:r>
      <w:r w:rsidR="00DC0541" w:rsidRPr="00492C2F">
        <w:rPr>
          <w:sz w:val="28"/>
          <w:szCs w:val="28"/>
        </w:rPr>
        <w:t>), о</w:t>
      </w:r>
      <w:r w:rsidR="00DC0541" w:rsidRPr="00286BA9">
        <w:rPr>
          <w:sz w:val="28"/>
          <w:szCs w:val="28"/>
        </w:rPr>
        <w:t>гранич</w:t>
      </w:r>
      <w:r w:rsidR="00DC0541" w:rsidRPr="00286BA9">
        <w:rPr>
          <w:sz w:val="28"/>
          <w:szCs w:val="28"/>
        </w:rPr>
        <w:t>и</w:t>
      </w:r>
      <w:r w:rsidR="00DC0541" w:rsidRPr="00286BA9">
        <w:rPr>
          <w:sz w:val="28"/>
          <w:szCs w:val="28"/>
        </w:rPr>
        <w:t>тельные мероприятия (карантин) по лейкозу крупного рогатого скота до п</w:t>
      </w:r>
      <w:r w:rsidR="00DC0541" w:rsidRPr="00286BA9">
        <w:rPr>
          <w:sz w:val="28"/>
          <w:szCs w:val="28"/>
        </w:rPr>
        <w:t>о</w:t>
      </w:r>
      <w:r w:rsidR="00DC0541" w:rsidRPr="00286BA9">
        <w:rPr>
          <w:sz w:val="28"/>
          <w:szCs w:val="28"/>
        </w:rPr>
        <w:t>лучения двух подряд с интервалом в 3 месяца отрицательных результатов с</w:t>
      </w:r>
      <w:r w:rsidR="00DC0541" w:rsidRPr="00286BA9">
        <w:rPr>
          <w:sz w:val="28"/>
          <w:szCs w:val="28"/>
        </w:rPr>
        <w:t>е</w:t>
      </w:r>
      <w:r w:rsidR="00DC0541" w:rsidRPr="00286BA9">
        <w:rPr>
          <w:sz w:val="28"/>
          <w:szCs w:val="28"/>
        </w:rPr>
        <w:t>рологических исследований всего поголовья животных</w:t>
      </w:r>
      <w:proofErr w:type="gramEnd"/>
      <w:r w:rsidR="00DC0541" w:rsidRPr="00286BA9">
        <w:rPr>
          <w:sz w:val="28"/>
          <w:szCs w:val="28"/>
        </w:rPr>
        <w:t xml:space="preserve"> старше 6-месячного возраста, а также после выполнения мер по санации помещений и террит</w:t>
      </w:r>
      <w:r w:rsidR="00DC0541" w:rsidRPr="00286BA9">
        <w:rPr>
          <w:sz w:val="28"/>
          <w:szCs w:val="28"/>
        </w:rPr>
        <w:t>о</w:t>
      </w:r>
      <w:r w:rsidR="00DC0541" w:rsidRPr="00286BA9">
        <w:rPr>
          <w:sz w:val="28"/>
          <w:szCs w:val="28"/>
        </w:rPr>
        <w:t>рии эпизоотического очага</w:t>
      </w:r>
      <w:r>
        <w:rPr>
          <w:sz w:val="28"/>
          <w:szCs w:val="28"/>
        </w:rPr>
        <w:t>.</w:t>
      </w:r>
    </w:p>
    <w:p w:rsidR="00D84A65" w:rsidRDefault="004A217E">
      <w:pPr>
        <w:widowControl w:val="0"/>
        <w:tabs>
          <w:tab w:val="left" w:pos="7365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 Определить эпизоотический очаг – </w:t>
      </w:r>
      <w:r>
        <w:rPr>
          <w:color w:val="000000"/>
          <w:sz w:val="28"/>
          <w:szCs w:val="28"/>
        </w:rPr>
        <w:t>территорию</w:t>
      </w:r>
      <w:r w:rsidR="00DC0541" w:rsidRPr="00DC0541">
        <w:rPr>
          <w:sz w:val="28"/>
          <w:szCs w:val="28"/>
        </w:rPr>
        <w:t xml:space="preserve"> </w:t>
      </w:r>
      <w:r w:rsidR="00DC0541" w:rsidRPr="00286BA9">
        <w:rPr>
          <w:sz w:val="28"/>
          <w:szCs w:val="28"/>
        </w:rPr>
        <w:t>крестьянского фе</w:t>
      </w:r>
      <w:r w:rsidR="00DC0541" w:rsidRPr="00286BA9">
        <w:rPr>
          <w:sz w:val="28"/>
          <w:szCs w:val="28"/>
        </w:rPr>
        <w:t>р</w:t>
      </w:r>
      <w:r w:rsidR="00DC0541" w:rsidRPr="00286BA9">
        <w:rPr>
          <w:sz w:val="28"/>
          <w:szCs w:val="28"/>
        </w:rPr>
        <w:t xml:space="preserve">мерского хозяйства </w:t>
      </w:r>
      <w:proofErr w:type="spellStart"/>
      <w:r w:rsidR="00DC0541" w:rsidRPr="00286BA9">
        <w:rPr>
          <w:sz w:val="28"/>
          <w:szCs w:val="28"/>
        </w:rPr>
        <w:t>Асидова</w:t>
      </w:r>
      <w:proofErr w:type="spellEnd"/>
      <w:r w:rsidR="00DC0541" w:rsidRPr="00286BA9">
        <w:rPr>
          <w:sz w:val="28"/>
          <w:szCs w:val="28"/>
        </w:rPr>
        <w:t xml:space="preserve"> Мурата </w:t>
      </w:r>
      <w:proofErr w:type="spellStart"/>
      <w:r w:rsidR="00DC0541" w:rsidRPr="00286BA9">
        <w:rPr>
          <w:sz w:val="28"/>
          <w:szCs w:val="28"/>
        </w:rPr>
        <w:t>Асаналиевича</w:t>
      </w:r>
      <w:proofErr w:type="spellEnd"/>
      <w:r w:rsidR="00DC0541" w:rsidRPr="00286BA9">
        <w:rPr>
          <w:sz w:val="28"/>
          <w:szCs w:val="28"/>
        </w:rPr>
        <w:t xml:space="preserve"> муниципального образ</w:t>
      </w:r>
      <w:r w:rsidR="00DC0541" w:rsidRPr="00286BA9">
        <w:rPr>
          <w:sz w:val="28"/>
          <w:szCs w:val="28"/>
        </w:rPr>
        <w:t>о</w:t>
      </w:r>
      <w:r w:rsidR="00DC0541" w:rsidRPr="00286BA9">
        <w:rPr>
          <w:sz w:val="28"/>
          <w:szCs w:val="28"/>
        </w:rPr>
        <w:t xml:space="preserve">вания «Сельское поселение </w:t>
      </w:r>
      <w:proofErr w:type="spellStart"/>
      <w:r w:rsidR="00DC0541" w:rsidRPr="00286BA9">
        <w:rPr>
          <w:sz w:val="28"/>
          <w:szCs w:val="28"/>
        </w:rPr>
        <w:t>Промысловский</w:t>
      </w:r>
      <w:proofErr w:type="spellEnd"/>
      <w:r w:rsidR="00DC0541" w:rsidRPr="00286BA9">
        <w:rPr>
          <w:sz w:val="28"/>
          <w:szCs w:val="28"/>
        </w:rPr>
        <w:t xml:space="preserve"> сельсовет Лиманского муниц</w:t>
      </w:r>
      <w:r w:rsidR="00DC0541" w:rsidRPr="00286BA9">
        <w:rPr>
          <w:sz w:val="28"/>
          <w:szCs w:val="28"/>
        </w:rPr>
        <w:t>и</w:t>
      </w:r>
      <w:r w:rsidR="00DC0541" w:rsidRPr="00286BA9">
        <w:rPr>
          <w:sz w:val="28"/>
          <w:szCs w:val="28"/>
        </w:rPr>
        <w:lastRenderedPageBreak/>
        <w:t>пального района Астраханской области»</w:t>
      </w:r>
      <w:r w:rsidR="00DC0541" w:rsidRPr="00286BA9">
        <w:rPr>
          <w:b/>
          <w:sz w:val="28"/>
          <w:szCs w:val="28"/>
        </w:rPr>
        <w:t xml:space="preserve"> </w:t>
      </w:r>
      <w:r w:rsidR="00DC0541" w:rsidRPr="00286BA9">
        <w:rPr>
          <w:sz w:val="28"/>
          <w:szCs w:val="28"/>
        </w:rPr>
        <w:t>(географические координаты</w:t>
      </w:r>
      <w:r w:rsidR="00FB7FB4">
        <w:rPr>
          <w:sz w:val="28"/>
          <w:szCs w:val="28"/>
        </w:rPr>
        <w:t xml:space="preserve"> </w:t>
      </w:r>
      <w:r w:rsidR="00BE3338" w:rsidRPr="00492C2F">
        <w:rPr>
          <w:sz w:val="28"/>
          <w:szCs w:val="28"/>
        </w:rPr>
        <w:t>45</w:t>
      </w:r>
      <w:r w:rsidR="00BE3338" w:rsidRPr="00492C2F">
        <w:rPr>
          <w:sz w:val="28"/>
          <w:szCs w:val="28"/>
          <w:vertAlign w:val="superscript"/>
        </w:rPr>
        <w:t>0</w:t>
      </w:r>
      <w:r w:rsidR="00BE3338" w:rsidRPr="00492C2F">
        <w:rPr>
          <w:sz w:val="28"/>
          <w:szCs w:val="28"/>
        </w:rPr>
        <w:t>41’25.5’’</w:t>
      </w:r>
      <w:r w:rsidR="00BE3338" w:rsidRPr="00492C2F">
        <w:rPr>
          <w:sz w:val="28"/>
          <w:szCs w:val="28"/>
          <w:lang w:val="en-US"/>
        </w:rPr>
        <w:t>N</w:t>
      </w:r>
      <w:r w:rsidR="00BE3338" w:rsidRPr="00492C2F">
        <w:rPr>
          <w:sz w:val="28"/>
          <w:szCs w:val="28"/>
        </w:rPr>
        <w:t xml:space="preserve"> 47</w:t>
      </w:r>
      <w:r w:rsidR="00BE3338" w:rsidRPr="00492C2F">
        <w:rPr>
          <w:sz w:val="28"/>
          <w:szCs w:val="28"/>
          <w:vertAlign w:val="superscript"/>
        </w:rPr>
        <w:t>0</w:t>
      </w:r>
      <w:r w:rsidR="00BE3338" w:rsidRPr="00492C2F">
        <w:rPr>
          <w:sz w:val="28"/>
          <w:szCs w:val="28"/>
        </w:rPr>
        <w:t>12’18.7’’</w:t>
      </w:r>
      <w:r w:rsidR="00BE3338" w:rsidRPr="00492C2F">
        <w:rPr>
          <w:sz w:val="28"/>
          <w:szCs w:val="28"/>
          <w:lang w:val="en-US"/>
        </w:rPr>
        <w:t>E</w:t>
      </w:r>
      <w:r w:rsidR="00DC0541" w:rsidRPr="00492C2F">
        <w:rPr>
          <w:sz w:val="28"/>
          <w:szCs w:val="28"/>
        </w:rPr>
        <w:t>)</w:t>
      </w:r>
      <w:r w:rsidRPr="00492C2F">
        <w:rPr>
          <w:spacing w:val="-4"/>
          <w:sz w:val="28"/>
          <w:szCs w:val="28"/>
        </w:rPr>
        <w:t>.</w:t>
      </w:r>
    </w:p>
    <w:p w:rsidR="00D84A65" w:rsidRDefault="004A217E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Запретить на период действия ограничительных мероприятий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рантина): 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D84A65" w:rsidRDefault="00C12D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(</w:t>
      </w:r>
      <w:r w:rsidR="004A217E">
        <w:rPr>
          <w:sz w:val="28"/>
          <w:szCs w:val="28"/>
        </w:rPr>
        <w:t>вывод) восприимчивых животных, за исключением вывоза во</w:t>
      </w:r>
      <w:r w:rsidR="004A217E">
        <w:rPr>
          <w:sz w:val="28"/>
          <w:szCs w:val="28"/>
        </w:rPr>
        <w:t>с</w:t>
      </w:r>
      <w:r w:rsidR="004A217E">
        <w:rPr>
          <w:sz w:val="28"/>
          <w:szCs w:val="28"/>
        </w:rPr>
        <w:t>приимчивых животных на убой на предприятия по убою животных или об</w:t>
      </w:r>
      <w:r w:rsidR="004A217E">
        <w:rPr>
          <w:sz w:val="28"/>
          <w:szCs w:val="28"/>
        </w:rPr>
        <w:t>о</w:t>
      </w:r>
      <w:r w:rsidR="004A217E">
        <w:rPr>
          <w:sz w:val="28"/>
          <w:szCs w:val="28"/>
        </w:rPr>
        <w:t>рудованные для этих целей убойные пункты или вывоза восприимчивых ж</w:t>
      </w:r>
      <w:r w:rsidR="004A217E">
        <w:rPr>
          <w:sz w:val="28"/>
          <w:szCs w:val="28"/>
        </w:rPr>
        <w:t>и</w:t>
      </w:r>
      <w:r w:rsidR="004A217E">
        <w:rPr>
          <w:sz w:val="28"/>
          <w:szCs w:val="28"/>
        </w:rPr>
        <w:t>вотных в резервацию;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живающих и (или) временно пребывающих на территории, признанной оч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гом;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совместное доение больных, </w:t>
      </w:r>
      <w:r w:rsidR="00C12DC3">
        <w:rPr>
          <w:sz w:val="28"/>
          <w:szCs w:val="28"/>
        </w:rPr>
        <w:t>инфицированных и</w:t>
      </w:r>
      <w:r>
        <w:rPr>
          <w:sz w:val="28"/>
          <w:szCs w:val="28"/>
        </w:rPr>
        <w:t xml:space="preserve">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в общую емкость молока при </w:t>
      </w:r>
      <w:r w:rsidR="00C12DC3">
        <w:rPr>
          <w:sz w:val="28"/>
          <w:szCs w:val="28"/>
        </w:rPr>
        <w:t>доении больных</w:t>
      </w:r>
      <w:r>
        <w:rPr>
          <w:sz w:val="28"/>
          <w:szCs w:val="28"/>
        </w:rPr>
        <w:t>, инфицированных и здоровых восприимчивых животных;</w:t>
      </w:r>
    </w:p>
    <w:p w:rsidR="00D84A65" w:rsidRDefault="004A217E" w:rsidP="003A5F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</w:t>
      </w:r>
      <w:r w:rsidR="003A5FE0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продуцентов;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пойки телят;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в одном помещении (родильном отделении);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очага лейкоз</w:t>
      </w:r>
      <w:r w:rsidR="00842F6F">
        <w:rPr>
          <w:sz w:val="28"/>
          <w:szCs w:val="28"/>
        </w:rPr>
        <w:t>а</w:t>
      </w:r>
      <w:r>
        <w:rPr>
          <w:sz w:val="28"/>
          <w:szCs w:val="28"/>
        </w:rPr>
        <w:t xml:space="preserve"> крупного рогатого скота</w:t>
      </w:r>
      <w:r w:rsidR="00842F6F">
        <w:rPr>
          <w:sz w:val="28"/>
          <w:szCs w:val="28"/>
        </w:rPr>
        <w:t xml:space="preserve"> на территории</w:t>
      </w:r>
      <w:r w:rsidR="00DC0541" w:rsidRPr="00DC0541">
        <w:rPr>
          <w:sz w:val="28"/>
          <w:szCs w:val="28"/>
        </w:rPr>
        <w:t xml:space="preserve"> </w:t>
      </w:r>
      <w:r w:rsidR="00DC0541" w:rsidRPr="00286BA9">
        <w:rPr>
          <w:sz w:val="28"/>
          <w:szCs w:val="28"/>
        </w:rPr>
        <w:t xml:space="preserve">крестьянского фермерского хозяйства </w:t>
      </w:r>
      <w:proofErr w:type="spellStart"/>
      <w:r w:rsidR="00DC0541" w:rsidRPr="00286BA9">
        <w:rPr>
          <w:sz w:val="28"/>
          <w:szCs w:val="28"/>
        </w:rPr>
        <w:t>Асидова</w:t>
      </w:r>
      <w:proofErr w:type="spellEnd"/>
      <w:r w:rsidR="00DC0541" w:rsidRPr="00286BA9">
        <w:rPr>
          <w:sz w:val="28"/>
          <w:szCs w:val="28"/>
        </w:rPr>
        <w:t xml:space="preserve"> Мурата </w:t>
      </w:r>
      <w:proofErr w:type="spellStart"/>
      <w:r w:rsidR="00DC0541" w:rsidRPr="00286BA9">
        <w:rPr>
          <w:sz w:val="28"/>
          <w:szCs w:val="28"/>
        </w:rPr>
        <w:t>Асаналиевича</w:t>
      </w:r>
      <w:proofErr w:type="spellEnd"/>
      <w:r w:rsidR="00DC0541" w:rsidRPr="00286BA9">
        <w:rPr>
          <w:sz w:val="28"/>
          <w:szCs w:val="28"/>
        </w:rPr>
        <w:t xml:space="preserve"> муниципального о</w:t>
      </w:r>
      <w:r w:rsidR="00DC0541" w:rsidRPr="00286BA9">
        <w:rPr>
          <w:sz w:val="28"/>
          <w:szCs w:val="28"/>
        </w:rPr>
        <w:t>б</w:t>
      </w:r>
      <w:r w:rsidR="00DC0541" w:rsidRPr="00286BA9">
        <w:rPr>
          <w:sz w:val="28"/>
          <w:szCs w:val="28"/>
        </w:rPr>
        <w:t xml:space="preserve">разования «Сельское поселение </w:t>
      </w:r>
      <w:proofErr w:type="spellStart"/>
      <w:r w:rsidR="00DC0541" w:rsidRPr="00286BA9">
        <w:rPr>
          <w:sz w:val="28"/>
          <w:szCs w:val="28"/>
        </w:rPr>
        <w:t>Промысловский</w:t>
      </w:r>
      <w:proofErr w:type="spellEnd"/>
      <w:r w:rsidR="00DC0541" w:rsidRPr="00286BA9">
        <w:rPr>
          <w:sz w:val="28"/>
          <w:szCs w:val="28"/>
        </w:rPr>
        <w:t xml:space="preserve"> сельсовет Лиманского м</w:t>
      </w:r>
      <w:r w:rsidR="00DC0541" w:rsidRPr="00286BA9">
        <w:rPr>
          <w:sz w:val="28"/>
          <w:szCs w:val="28"/>
        </w:rPr>
        <w:t>у</w:t>
      </w:r>
      <w:r w:rsidR="00DC0541" w:rsidRPr="00286BA9">
        <w:rPr>
          <w:sz w:val="28"/>
          <w:szCs w:val="28"/>
        </w:rPr>
        <w:t>ниципального района Астраханской области»</w:t>
      </w:r>
      <w:r w:rsidR="00DC0541" w:rsidRPr="00286BA9">
        <w:rPr>
          <w:b/>
          <w:sz w:val="28"/>
          <w:szCs w:val="28"/>
        </w:rPr>
        <w:t xml:space="preserve"> </w:t>
      </w:r>
      <w:r w:rsidR="00DC0541" w:rsidRPr="00286BA9">
        <w:rPr>
          <w:sz w:val="28"/>
          <w:szCs w:val="28"/>
        </w:rPr>
        <w:t>(географические координаты</w:t>
      </w:r>
      <w:r w:rsidR="00BE3338">
        <w:rPr>
          <w:sz w:val="28"/>
          <w:szCs w:val="28"/>
        </w:rPr>
        <w:t xml:space="preserve"> </w:t>
      </w:r>
      <w:r w:rsidR="00BE3338" w:rsidRPr="00492C2F">
        <w:rPr>
          <w:sz w:val="28"/>
          <w:szCs w:val="28"/>
        </w:rPr>
        <w:t>45</w:t>
      </w:r>
      <w:r w:rsidR="00BE3338" w:rsidRPr="00492C2F">
        <w:rPr>
          <w:sz w:val="28"/>
          <w:szCs w:val="28"/>
          <w:vertAlign w:val="superscript"/>
        </w:rPr>
        <w:t>0</w:t>
      </w:r>
      <w:r w:rsidR="00BE3338" w:rsidRPr="00492C2F">
        <w:rPr>
          <w:sz w:val="28"/>
          <w:szCs w:val="28"/>
        </w:rPr>
        <w:t>41’25.5’’</w:t>
      </w:r>
      <w:r w:rsidR="00BE3338" w:rsidRPr="00492C2F">
        <w:rPr>
          <w:sz w:val="28"/>
          <w:szCs w:val="28"/>
          <w:lang w:val="en-US"/>
        </w:rPr>
        <w:t>N</w:t>
      </w:r>
      <w:r w:rsidR="00BE3338" w:rsidRPr="00492C2F">
        <w:rPr>
          <w:sz w:val="28"/>
          <w:szCs w:val="28"/>
        </w:rPr>
        <w:t xml:space="preserve"> 47</w:t>
      </w:r>
      <w:r w:rsidR="00BE3338" w:rsidRPr="00492C2F">
        <w:rPr>
          <w:sz w:val="28"/>
          <w:szCs w:val="28"/>
          <w:vertAlign w:val="superscript"/>
        </w:rPr>
        <w:t>0</w:t>
      </w:r>
      <w:r w:rsidR="00BE3338" w:rsidRPr="00492C2F">
        <w:rPr>
          <w:sz w:val="28"/>
          <w:szCs w:val="28"/>
        </w:rPr>
        <w:t>12’18.7’’</w:t>
      </w:r>
      <w:r w:rsidR="00BE3338" w:rsidRPr="00492C2F">
        <w:rPr>
          <w:sz w:val="28"/>
          <w:szCs w:val="28"/>
          <w:lang w:val="en-US"/>
        </w:rPr>
        <w:t>E</w:t>
      </w:r>
      <w:r w:rsidR="00DC0541" w:rsidRPr="00492C2F">
        <w:rPr>
          <w:sz w:val="28"/>
          <w:szCs w:val="28"/>
        </w:rPr>
        <w:t>)</w:t>
      </w:r>
      <w:r w:rsidRPr="00492C2F">
        <w:rPr>
          <w:sz w:val="28"/>
          <w:szCs w:val="28"/>
        </w:rPr>
        <w:t>.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3A5FE0" w:rsidRPr="009A6922" w:rsidRDefault="003A5FE0" w:rsidP="003A5FE0">
      <w:pPr>
        <w:widowControl w:val="0"/>
        <w:autoSpaceDE w:val="0"/>
        <w:ind w:right="-1" w:firstLine="708"/>
        <w:jc w:val="both"/>
      </w:pPr>
      <w:r>
        <w:rPr>
          <w:color w:val="000000"/>
          <w:sz w:val="28"/>
          <w:szCs w:val="28"/>
        </w:rPr>
        <w:t>5.2. Н</w:t>
      </w:r>
      <w:r w:rsidRPr="009A6922">
        <w:rPr>
          <w:color w:val="000000"/>
          <w:sz w:val="28"/>
          <w:szCs w:val="28"/>
        </w:rPr>
        <w:t xml:space="preserve">аправить настоящее постановление </w:t>
      </w:r>
      <w:r>
        <w:rPr>
          <w:color w:val="000000"/>
          <w:sz w:val="28"/>
          <w:szCs w:val="28"/>
        </w:rPr>
        <w:t>в течение</w:t>
      </w:r>
      <w:r w:rsidRPr="009A6922">
        <w:rPr>
          <w:color w:val="000000"/>
          <w:sz w:val="28"/>
          <w:szCs w:val="28"/>
        </w:rPr>
        <w:t xml:space="preserve"> 7 рабочих дней со дня подписания в </w:t>
      </w:r>
      <w:r>
        <w:rPr>
          <w:color w:val="000000"/>
          <w:sz w:val="28"/>
          <w:szCs w:val="28"/>
        </w:rPr>
        <w:t>Думу</w:t>
      </w:r>
      <w:r w:rsidRPr="009A6922">
        <w:rPr>
          <w:color w:val="000000"/>
          <w:sz w:val="28"/>
          <w:szCs w:val="28"/>
        </w:rPr>
        <w:t xml:space="preserve"> Астраханской области</w:t>
      </w:r>
      <w:r>
        <w:rPr>
          <w:color w:val="000000"/>
          <w:sz w:val="28"/>
          <w:szCs w:val="28"/>
        </w:rPr>
        <w:t>.</w:t>
      </w:r>
    </w:p>
    <w:p w:rsidR="003A5FE0" w:rsidRDefault="00D812BF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5FE0">
        <w:rPr>
          <w:sz w:val="28"/>
          <w:szCs w:val="28"/>
        </w:rPr>
        <w:t xml:space="preserve">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>
          <w:rPr>
            <w:rStyle w:val="af8"/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   </w:t>
      </w:r>
    </w:p>
    <w:p w:rsidR="003A5FE0" w:rsidRDefault="003A5FE0" w:rsidP="003A5F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D84A65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Default="00D84A65">
      <w:pPr>
        <w:widowControl w:val="0"/>
        <w:ind w:firstLine="720"/>
        <w:jc w:val="both"/>
        <w:rPr>
          <w:sz w:val="28"/>
          <w:szCs w:val="28"/>
        </w:rPr>
      </w:pPr>
    </w:p>
    <w:p w:rsidR="00D84A65" w:rsidRDefault="004A217E">
      <w:pPr>
        <w:widowControl w:val="0"/>
        <w:jc w:val="both"/>
        <w:rPr>
          <w:sz w:val="28"/>
          <w:szCs w:val="28"/>
        </w:rPr>
        <w:sectPr w:rsidR="00D84A65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Руководитель службы                                                         В.В. Мамонтов</w:t>
      </w:r>
    </w:p>
    <w:p w:rsidR="00D84A65" w:rsidRPr="00842F6F" w:rsidRDefault="00D84A65" w:rsidP="00C00D9B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D84A65">
        <w:trPr>
          <w:trHeight w:val="1279"/>
        </w:trPr>
        <w:tc>
          <w:tcPr>
            <w:tcW w:w="4740" w:type="dxa"/>
          </w:tcPr>
          <w:p w:rsidR="00D812BF" w:rsidRPr="00C00D9B" w:rsidRDefault="00D812BF">
            <w:pPr>
              <w:widowControl w:val="0"/>
              <w:ind w:right="97"/>
              <w:rPr>
                <w:bCs/>
              </w:rPr>
            </w:pPr>
          </w:p>
          <w:p w:rsidR="00D84A65" w:rsidRPr="00C00D9B" w:rsidRDefault="004A217E">
            <w:pPr>
              <w:widowControl w:val="0"/>
              <w:ind w:right="97"/>
              <w:rPr>
                <w:bCs/>
              </w:rPr>
            </w:pPr>
            <w:r w:rsidRPr="00C00D9B">
              <w:rPr>
                <w:bCs/>
              </w:rPr>
              <w:t>УТВЕРЖДЕН</w:t>
            </w:r>
          </w:p>
          <w:p w:rsidR="00D84A65" w:rsidRPr="00C00D9B" w:rsidRDefault="00C00D9B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>п</w:t>
            </w:r>
            <w:r w:rsidR="004A217E" w:rsidRPr="00C00D9B">
              <w:rPr>
                <w:bCs/>
              </w:rPr>
              <w:t xml:space="preserve">остановлением </w:t>
            </w:r>
            <w:r w:rsidR="004A217E" w:rsidRPr="00C00D9B">
              <w:t xml:space="preserve">службы ветеринарии </w:t>
            </w:r>
          </w:p>
          <w:p w:rsidR="00D84A65" w:rsidRPr="00C00D9B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C00D9B">
              <w:t xml:space="preserve">Астраханской области </w:t>
            </w:r>
          </w:p>
          <w:p w:rsidR="00D84A65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C00D9B">
              <w:t xml:space="preserve">от </w:t>
            </w:r>
            <w:r w:rsidR="006F290D">
              <w:t xml:space="preserve">19.06.2023  </w:t>
            </w:r>
            <w:r w:rsidRPr="00C00D9B">
              <w:t xml:space="preserve"> №</w:t>
            </w:r>
            <w:r w:rsidR="006F290D">
              <w:t xml:space="preserve"> </w:t>
            </w:r>
            <w:bookmarkStart w:id="0" w:name="_GoBack"/>
            <w:bookmarkEnd w:id="0"/>
            <w:r w:rsidR="006F290D">
              <w:t>55</w:t>
            </w:r>
            <w:r>
              <w:t xml:space="preserve">                                                                                 </w:t>
            </w:r>
          </w:p>
        </w:tc>
      </w:tr>
    </w:tbl>
    <w:p w:rsidR="00D84A65" w:rsidRDefault="00D84A65" w:rsidP="00C00D9B">
      <w:pPr>
        <w:jc w:val="both"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bCs/>
        </w:rPr>
      </w:pPr>
    </w:p>
    <w:p w:rsidR="00D84A65" w:rsidRDefault="00D84A65">
      <w:pPr>
        <w:contextualSpacing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sz w:val="28"/>
          <w:szCs w:val="28"/>
        </w:rPr>
      </w:pPr>
    </w:p>
    <w:p w:rsidR="00D84A65" w:rsidRDefault="00D84A65">
      <w:pPr>
        <w:ind w:left="11765"/>
        <w:jc w:val="both"/>
        <w:rPr>
          <w:bCs/>
        </w:rPr>
      </w:pPr>
    </w:p>
    <w:p w:rsidR="00D84A65" w:rsidRDefault="00D84A65">
      <w:pPr>
        <w:jc w:val="center"/>
        <w:rPr>
          <w:bCs/>
        </w:rPr>
      </w:pPr>
    </w:p>
    <w:p w:rsidR="00D84A65" w:rsidRDefault="004A217E">
      <w:pPr>
        <w:jc w:val="center"/>
        <w:rPr>
          <w:bCs/>
        </w:rPr>
      </w:pPr>
      <w:r>
        <w:rPr>
          <w:bCs/>
        </w:rPr>
        <w:t>План</w:t>
      </w:r>
    </w:p>
    <w:p w:rsidR="007B4C83" w:rsidRDefault="004A217E">
      <w:pPr>
        <w:jc w:val="center"/>
        <w:rPr>
          <w:color w:val="000000"/>
        </w:rPr>
      </w:pPr>
      <w:r>
        <w:rPr>
          <w:bCs/>
        </w:rPr>
        <w:t xml:space="preserve">мероприятий по ликвидации эпизоотического очага лейкоза крупного рогатого скота на </w:t>
      </w:r>
      <w:r>
        <w:rPr>
          <w:color w:val="000000"/>
        </w:rPr>
        <w:t xml:space="preserve">территории </w:t>
      </w:r>
    </w:p>
    <w:p w:rsidR="00D84A65" w:rsidRPr="00DC0541" w:rsidRDefault="00DC0541">
      <w:pPr>
        <w:jc w:val="center"/>
        <w:rPr>
          <w:bCs/>
        </w:rPr>
      </w:pPr>
      <w:r w:rsidRPr="00DC0541">
        <w:t xml:space="preserve">крестьянского фермерского хозяйства </w:t>
      </w:r>
      <w:proofErr w:type="spellStart"/>
      <w:r w:rsidRPr="00DC0541">
        <w:t>Асидова</w:t>
      </w:r>
      <w:proofErr w:type="spellEnd"/>
      <w:r w:rsidRPr="00DC0541">
        <w:t xml:space="preserve"> Мурата </w:t>
      </w:r>
      <w:proofErr w:type="spellStart"/>
      <w:r w:rsidRPr="00DC0541">
        <w:t>Асаналиевича</w:t>
      </w:r>
      <w:proofErr w:type="spellEnd"/>
      <w:r w:rsidRPr="00DC0541">
        <w:t xml:space="preserve"> муниципального образования «Сельское поселение </w:t>
      </w:r>
      <w:proofErr w:type="spellStart"/>
      <w:r w:rsidRPr="00DC0541">
        <w:t>Промысловский</w:t>
      </w:r>
      <w:proofErr w:type="spellEnd"/>
      <w:r w:rsidRPr="00DC0541">
        <w:t xml:space="preserve"> сельсовет Лиманского муниципального района Астраханской области»</w:t>
      </w:r>
      <w:r w:rsidRPr="00DC0541">
        <w:rPr>
          <w:b/>
        </w:rPr>
        <w:t xml:space="preserve"> </w:t>
      </w:r>
      <w:r w:rsidRPr="00DC0541">
        <w:t xml:space="preserve">(географические </w:t>
      </w:r>
      <w:r w:rsidRPr="00BE3338">
        <w:t>координаты</w:t>
      </w:r>
      <w:r w:rsidR="00BE3338">
        <w:t xml:space="preserve"> </w:t>
      </w:r>
      <w:r w:rsidR="00BE3338" w:rsidRPr="00492C2F">
        <w:t>45</w:t>
      </w:r>
      <w:r w:rsidR="00BE3338" w:rsidRPr="00492C2F">
        <w:rPr>
          <w:vertAlign w:val="superscript"/>
        </w:rPr>
        <w:t>0</w:t>
      </w:r>
      <w:r w:rsidR="00BE3338" w:rsidRPr="00492C2F">
        <w:t>41’25.5’’</w:t>
      </w:r>
      <w:r w:rsidR="00BE3338" w:rsidRPr="00492C2F">
        <w:rPr>
          <w:lang w:val="en-US"/>
        </w:rPr>
        <w:t>N</w:t>
      </w:r>
      <w:r w:rsidR="00BE3338" w:rsidRPr="00492C2F">
        <w:t xml:space="preserve"> 47</w:t>
      </w:r>
      <w:r w:rsidR="00BE3338" w:rsidRPr="00492C2F">
        <w:rPr>
          <w:vertAlign w:val="superscript"/>
        </w:rPr>
        <w:t>0</w:t>
      </w:r>
      <w:r w:rsidR="00BE3338" w:rsidRPr="00492C2F">
        <w:t>12’18.7’’</w:t>
      </w:r>
      <w:r w:rsidR="00BE3338" w:rsidRPr="00492C2F">
        <w:rPr>
          <w:lang w:val="en-US"/>
        </w:rPr>
        <w:t>E</w:t>
      </w:r>
      <w:r w:rsidRPr="00492C2F">
        <w:t>)</w:t>
      </w:r>
    </w:p>
    <w:tbl>
      <w:tblPr>
        <w:tblW w:w="15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2"/>
        <w:gridCol w:w="5938"/>
        <w:gridCol w:w="2692"/>
        <w:gridCol w:w="6048"/>
      </w:tblGrid>
      <w:tr w:rsidR="00D84A65">
        <w:trPr>
          <w:trHeight w:val="5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D84A65" w:rsidRDefault="004A217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идентификацию (</w:t>
            </w:r>
            <w:proofErr w:type="spellStart"/>
            <w:r>
              <w:t>биркование</w:t>
            </w:r>
            <w:proofErr w:type="spellEnd"/>
            <w:r>
              <w:t xml:space="preserve">, </w:t>
            </w:r>
            <w:proofErr w:type="spellStart"/>
            <w:r>
              <w:t>чипирование</w:t>
            </w:r>
            <w:proofErr w:type="spellEnd"/>
            <w:r>
              <w:t xml:space="preserve">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DC0541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Глава </w:t>
            </w:r>
            <w:r w:rsidR="00DC0541" w:rsidRPr="00DC0541">
              <w:t xml:space="preserve">крестьянского фермерского хозяйства </w:t>
            </w:r>
            <w:proofErr w:type="spellStart"/>
            <w:r w:rsidR="00DC0541" w:rsidRPr="00DC0541">
              <w:t>Асидов</w:t>
            </w:r>
            <w:proofErr w:type="spellEnd"/>
            <w:r w:rsidR="00DC0541" w:rsidRPr="00DC0541">
              <w:t xml:space="preserve"> Мурат </w:t>
            </w:r>
            <w:proofErr w:type="spellStart"/>
            <w:r w:rsidR="00DC0541" w:rsidRPr="00DC0541">
              <w:t>Асаналиевич</w:t>
            </w:r>
            <w:proofErr w:type="spellEnd"/>
            <w:r w:rsidR="00DC0541" w:rsidRPr="00DC0541">
              <w:t xml:space="preserve"> </w:t>
            </w:r>
            <w:r>
              <w:t xml:space="preserve">(далее </w:t>
            </w:r>
            <w:r>
              <w:rPr>
                <w:spacing w:val="-4"/>
              </w:rPr>
              <w:t xml:space="preserve">– </w:t>
            </w:r>
            <w:r>
              <w:t>владелец животных), вет</w:t>
            </w:r>
            <w:r>
              <w:t>е</w:t>
            </w:r>
            <w:r>
              <w:t xml:space="preserve">ринарные специалисты государственного бюджетного учреждения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</w:t>
            </w:r>
            <w:proofErr w:type="spellStart"/>
            <w:r w:rsidR="00DC0541">
              <w:t>Лиманская</w:t>
            </w:r>
            <w:proofErr w:type="spellEnd"/>
            <w:r w:rsidR="00DC0541">
              <w:t xml:space="preserve"> районная</w:t>
            </w:r>
            <w:r w:rsidR="007B4C83">
              <w:t xml:space="preserve"> в</w:t>
            </w:r>
            <w:r>
              <w:t>етеринарная станция»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сохранность бирок, установленных на ж</w:t>
            </w:r>
            <w:r>
              <w:t>и</w:t>
            </w:r>
            <w:r>
              <w:t xml:space="preserve">вотных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</w:t>
            </w:r>
            <w:proofErr w:type="gramStart"/>
            <w:r>
              <w:t>дств пр</w:t>
            </w:r>
            <w:proofErr w:type="gramEnd"/>
            <w:r>
              <w:t>и выезде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DC0541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proofErr w:type="spellStart"/>
            <w:r w:rsidR="00DC0541">
              <w:t>Лиманская</w:t>
            </w:r>
            <w:proofErr w:type="spellEnd"/>
            <w:r w:rsidR="00DC0541">
              <w:t xml:space="preserve"> ра</w:t>
            </w:r>
            <w:r w:rsidR="00DC0541">
              <w:t>й</w:t>
            </w:r>
            <w:r w:rsidR="00DC0541">
              <w:t xml:space="preserve">онная </w:t>
            </w:r>
            <w:r>
              <w:t xml:space="preserve">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lastRenderedPageBreak/>
              <w:t>чения положительных 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DC0541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Ветеринарные специалисты ГБУ АО «</w:t>
            </w:r>
            <w:proofErr w:type="spellStart"/>
            <w:r w:rsidR="00DC0541">
              <w:t>Лиманская</w:t>
            </w:r>
            <w:proofErr w:type="spellEnd"/>
            <w:r w:rsidR="00DC0541">
              <w:t xml:space="preserve"> ра</w:t>
            </w:r>
            <w:r w:rsidR="00DC0541">
              <w:t>й</w:t>
            </w:r>
            <w:r w:rsidR="00DC0541">
              <w:t xml:space="preserve">онная </w:t>
            </w:r>
            <w:r>
              <w:t xml:space="preserve">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Изолировать и направить на убой больных животных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 xml:space="preserve">в течение 15 дней </w:t>
            </w:r>
            <w:proofErr w:type="gramStart"/>
            <w:r>
              <w:t>с д</w:t>
            </w:r>
            <w:r>
              <w:t>а</w:t>
            </w:r>
            <w:r>
              <w:t>ты установления</w:t>
            </w:r>
            <w:proofErr w:type="gramEnd"/>
            <w:r>
              <w:t xml:space="preserve">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DC0541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proofErr w:type="spellStart"/>
            <w:r w:rsidR="00DC0541">
              <w:t>Лиманская</w:t>
            </w:r>
            <w:proofErr w:type="spellEnd"/>
            <w:r w:rsidR="00DC0541">
              <w:t xml:space="preserve"> ра</w:t>
            </w:r>
            <w:r w:rsidR="00DC0541">
              <w:t>й</w:t>
            </w:r>
            <w:r w:rsidR="00DC0541">
              <w:t xml:space="preserve">онная </w:t>
            </w:r>
            <w:r>
              <w:t xml:space="preserve">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DC0541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proofErr w:type="spellStart"/>
            <w:r w:rsidR="00DC0541">
              <w:t>Лиманская</w:t>
            </w:r>
            <w:proofErr w:type="spellEnd"/>
            <w:r w:rsidR="00DC0541">
              <w:t xml:space="preserve"> ра</w:t>
            </w:r>
            <w:r w:rsidR="00DC0541">
              <w:t>й</w:t>
            </w:r>
            <w:r w:rsidR="00DC0541">
              <w:t xml:space="preserve">онная </w:t>
            </w:r>
            <w:r>
              <w:t xml:space="preserve">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Проводить </w:t>
            </w:r>
            <w:proofErr w:type="spellStart"/>
            <w:r>
              <w:t>дезакаризацию</w:t>
            </w:r>
            <w:proofErr w:type="spellEnd"/>
            <w:r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DC0541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животных, ветеринарные специалисты ГБУ АО «</w:t>
            </w:r>
            <w:proofErr w:type="spellStart"/>
            <w:r w:rsidR="00DC0541">
              <w:t>Лиманская</w:t>
            </w:r>
            <w:proofErr w:type="spellEnd"/>
            <w:r w:rsidR="00DC0541">
              <w:t xml:space="preserve"> районная </w:t>
            </w:r>
            <w:r>
              <w:t>ветеринарная станция»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Молоко и молозиво, </w:t>
            </w:r>
            <w:proofErr w:type="gramStart"/>
            <w:r>
              <w:t>полученные</w:t>
            </w:r>
            <w:proofErr w:type="gramEnd"/>
            <w:r>
              <w:t xml:space="preserve">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инфицированных восприимч</w:t>
            </w:r>
            <w:r>
              <w:t>и</w:t>
            </w:r>
            <w:r>
              <w:t>вых животных, подвергнуть термической обработке путем прогревания при температуре не ниже 85</w:t>
            </w:r>
            <w:proofErr w:type="gramStart"/>
            <w:r>
              <w:rPr>
                <w:rFonts w:ascii="Agency FB" w:hAnsi="Agency FB"/>
              </w:rPr>
              <w:t>˚</w:t>
            </w:r>
            <w:r>
              <w:t xml:space="preserve"> С</w:t>
            </w:r>
            <w:proofErr w:type="gramEnd"/>
            <w:r w:rsidR="00A0754E">
              <w:t xml:space="preserve"> в течение не менее 10 минут</w:t>
            </w:r>
            <w:r>
              <w:t xml:space="preserve"> или кипячения в течение не менее 5 минут или реализовать на молокоперерабат</w:t>
            </w:r>
            <w:r>
              <w:t>ы</w:t>
            </w:r>
            <w:r>
              <w:t>вающие предприятия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</w:t>
            </w:r>
            <w:r w:rsidR="00A0754E">
              <w:t>,</w:t>
            </w:r>
            <w:r>
              <w:t xml:space="preserve">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Провести отбор проб крови для молекулярно-биологических исследований животных в </w:t>
            </w:r>
            <w:r w:rsidR="00C12DC3">
              <w:t>возрасте от</w:t>
            </w:r>
            <w:r>
              <w:t xml:space="preserve"> 15 календарных дней до 6 месяцев включительно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после получения двух подряд с интервалом в 90 календарных дней отрицательных резул</w:t>
            </w:r>
            <w:r>
              <w:t>ь</w:t>
            </w:r>
            <w:r>
              <w:t>татов серологических исследований живо</w:t>
            </w:r>
            <w:r>
              <w:t>т</w:t>
            </w:r>
            <w:r>
              <w:t>ных старше 6-</w:t>
            </w:r>
            <w:r>
              <w:lastRenderedPageBreak/>
              <w:t>месячного возраста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DC0541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Владелец животных, ветеринарные специалисты ГБУ АО «</w:t>
            </w:r>
            <w:proofErr w:type="spellStart"/>
            <w:r w:rsidR="00DC0541">
              <w:t>Лиманская</w:t>
            </w:r>
            <w:proofErr w:type="spellEnd"/>
            <w:r w:rsidR="00DC0541">
              <w:t xml:space="preserve"> районная </w:t>
            </w:r>
            <w:r>
              <w:t>ветеринарная станция»</w:t>
            </w:r>
          </w:p>
        </w:tc>
      </w:tr>
      <w:tr w:rsidR="00D84A65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14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A0754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Провести заключительную дезинфекцию в порядке, установленном </w:t>
            </w:r>
            <w:r w:rsidR="00A0754E">
              <w:t>В</w:t>
            </w:r>
            <w:r>
              <w:t>етеринарно-санитарными правилами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EE7614">
            <w:pPr>
              <w:widowControl w:val="0"/>
              <w:jc w:val="center"/>
              <w:rPr>
                <w:sz w:val="28"/>
                <w:szCs w:val="28"/>
              </w:rPr>
            </w:pPr>
            <w:r>
              <w:t xml:space="preserve">перед </w:t>
            </w:r>
            <w:r w:rsidR="00EE7614">
              <w:t>о</w:t>
            </w:r>
            <w:r w:rsidR="007B4C83">
              <w:t>т</w:t>
            </w:r>
            <w:r w:rsidR="00EE7614">
              <w:t>меной</w:t>
            </w:r>
            <w:r>
              <w:t xml:space="preserve">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DC0541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proofErr w:type="spellStart"/>
            <w:r w:rsidR="00DC0541">
              <w:t>Лиманская</w:t>
            </w:r>
            <w:proofErr w:type="spellEnd"/>
            <w:r w:rsidR="00DC0541">
              <w:t xml:space="preserve"> ра</w:t>
            </w:r>
            <w:r w:rsidR="00DC0541">
              <w:t>й</w:t>
            </w:r>
            <w:r w:rsidR="00DC0541">
              <w:t xml:space="preserve">онная </w:t>
            </w:r>
            <w:r>
              <w:t xml:space="preserve">ветеринарная станция», владелец животных </w:t>
            </w:r>
          </w:p>
        </w:tc>
      </w:tr>
      <w:tr w:rsidR="00D84A65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4" w:rsidRDefault="00EE7614" w:rsidP="00EE7614">
            <w:pPr>
              <w:jc w:val="both"/>
              <w:rPr>
                <w:lang w:eastAsia="zh-CN"/>
              </w:rPr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EE7614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DC0541">
            <w:pPr>
              <w:widowControl w:val="0"/>
              <w:jc w:val="both"/>
              <w:rPr>
                <w:sz w:val="28"/>
                <w:szCs w:val="28"/>
              </w:rPr>
            </w:pPr>
            <w:r>
              <w:t>Начальник ГБУ АО «</w:t>
            </w:r>
            <w:proofErr w:type="spellStart"/>
            <w:r w:rsidR="00DC0541">
              <w:t>Лиманская</w:t>
            </w:r>
            <w:proofErr w:type="spellEnd"/>
            <w:r w:rsidR="00DC0541">
              <w:t xml:space="preserve"> районная </w:t>
            </w:r>
            <w:r>
              <w:t>ветеринарная станция»</w:t>
            </w:r>
          </w:p>
        </w:tc>
      </w:tr>
    </w:tbl>
    <w:p w:rsidR="00D84A65" w:rsidRDefault="00D84A65">
      <w:pPr>
        <w:jc w:val="both"/>
        <w:rPr>
          <w:sz w:val="28"/>
          <w:szCs w:val="28"/>
        </w:rPr>
      </w:pPr>
    </w:p>
    <w:sectPr w:rsidR="00D84A6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14" w:rsidRDefault="00EE7614">
      <w:r>
        <w:separator/>
      </w:r>
    </w:p>
  </w:endnote>
  <w:endnote w:type="continuationSeparator" w:id="0">
    <w:p w:rsidR="00EE7614" w:rsidRDefault="00EE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14" w:rsidRDefault="00EE7614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14" w:rsidRDefault="00EE761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14" w:rsidRDefault="00EE7614">
      <w:r>
        <w:separator/>
      </w:r>
    </w:p>
  </w:footnote>
  <w:footnote w:type="continuationSeparator" w:id="0">
    <w:p w:rsidR="00EE7614" w:rsidRDefault="00EE7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14" w:rsidRDefault="00011A9B">
    <w:pPr>
      <w:pStyle w:val="af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6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o:allowincell="f" stroked="f">
          <v:fill opacity="0"/>
          <v:textbox style="mso-fit-shape-to-text:t" inset="0,0,0,0">
            <w:txbxContent>
              <w:p w:rsidR="00EE7614" w:rsidRDefault="00EE7614">
                <w:pPr>
                  <w:pStyle w:val="af0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6F290D">
                  <w:rPr>
                    <w:rStyle w:val="a4"/>
                    <w:noProof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EE7614" w:rsidRDefault="00EE76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14" w:rsidRDefault="00EE7614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E7614" w:rsidRDefault="00EE7614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6F290D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left:0;text-align:left;margin-left:0;margin-top:.05pt;width:6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EE7614" w:rsidRDefault="00EE7614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6F290D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EE7614" w:rsidRDefault="00EE7614">
    <w:pPr>
      <w:pStyle w:val="af0"/>
      <w:jc w:val="center"/>
    </w:pPr>
  </w:p>
  <w:p w:rsidR="00EE7614" w:rsidRDefault="00EE761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14" w:rsidRDefault="00EE761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A65"/>
    <w:rsid w:val="00011A9B"/>
    <w:rsid w:val="00197391"/>
    <w:rsid w:val="003A5FE0"/>
    <w:rsid w:val="00492C2F"/>
    <w:rsid w:val="004A217E"/>
    <w:rsid w:val="00634D9D"/>
    <w:rsid w:val="006F290D"/>
    <w:rsid w:val="007B4C83"/>
    <w:rsid w:val="00842F6F"/>
    <w:rsid w:val="00A0081F"/>
    <w:rsid w:val="00A0754E"/>
    <w:rsid w:val="00BE3338"/>
    <w:rsid w:val="00C00D9B"/>
    <w:rsid w:val="00C12DC3"/>
    <w:rsid w:val="00C54FD7"/>
    <w:rsid w:val="00D812BF"/>
    <w:rsid w:val="00D84A65"/>
    <w:rsid w:val="00DC0541"/>
    <w:rsid w:val="00EE7614"/>
    <w:rsid w:val="00FB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2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3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4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rsid w:val="003A5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E076D-D593-48CE-8376-B813958E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TMukhina</cp:lastModifiedBy>
  <cp:revision>110</cp:revision>
  <cp:lastPrinted>2023-06-19T09:22:00Z</cp:lastPrinted>
  <dcterms:created xsi:type="dcterms:W3CDTF">2019-06-04T13:10:00Z</dcterms:created>
  <dcterms:modified xsi:type="dcterms:W3CDTF">2023-06-19T12:40:00Z</dcterms:modified>
  <dc:language>ru-RU</dc:language>
</cp:coreProperties>
</file>