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CB" w:rsidRPr="009844CB" w:rsidRDefault="009844CB" w:rsidP="009844CB">
      <w:pPr>
        <w:jc w:val="center"/>
        <w:rPr>
          <w:sz w:val="28"/>
          <w:szCs w:val="28"/>
        </w:rPr>
      </w:pPr>
      <w:r w:rsidRPr="009844CB">
        <w:rPr>
          <w:sz w:val="28"/>
          <w:szCs w:val="28"/>
        </w:rPr>
        <w:t>СЛУЖБА ВЕТЕРИНАРИИ</w:t>
      </w:r>
    </w:p>
    <w:p w:rsidR="009844CB" w:rsidRPr="009844CB" w:rsidRDefault="009844CB" w:rsidP="009844CB">
      <w:pPr>
        <w:jc w:val="center"/>
        <w:rPr>
          <w:sz w:val="28"/>
          <w:szCs w:val="28"/>
        </w:rPr>
      </w:pPr>
      <w:r w:rsidRPr="009844CB">
        <w:rPr>
          <w:sz w:val="28"/>
          <w:szCs w:val="28"/>
        </w:rPr>
        <w:t>АСТРАХАНСКОЙ ОБЛАСТИ</w:t>
      </w:r>
    </w:p>
    <w:p w:rsidR="009844CB" w:rsidRPr="009844CB" w:rsidRDefault="009844CB" w:rsidP="009844CB">
      <w:pPr>
        <w:rPr>
          <w:sz w:val="28"/>
          <w:szCs w:val="28"/>
        </w:rPr>
      </w:pPr>
    </w:p>
    <w:p w:rsidR="009844CB" w:rsidRPr="009844CB" w:rsidRDefault="009844CB" w:rsidP="009844CB">
      <w:pPr>
        <w:jc w:val="center"/>
        <w:rPr>
          <w:sz w:val="28"/>
          <w:szCs w:val="28"/>
        </w:rPr>
      </w:pPr>
      <w:r w:rsidRPr="009844CB">
        <w:rPr>
          <w:sz w:val="28"/>
          <w:szCs w:val="28"/>
        </w:rPr>
        <w:t>ПОСТАНОВЛЕНИЕ</w:t>
      </w:r>
    </w:p>
    <w:p w:rsidR="009844CB" w:rsidRPr="009844CB" w:rsidRDefault="009844CB" w:rsidP="009844CB">
      <w:pPr>
        <w:rPr>
          <w:sz w:val="28"/>
          <w:szCs w:val="28"/>
        </w:rPr>
      </w:pPr>
    </w:p>
    <w:p w:rsidR="00F947A5" w:rsidRDefault="009844CB" w:rsidP="009844CB">
      <w:pPr>
        <w:rPr>
          <w:sz w:val="28"/>
          <w:szCs w:val="28"/>
        </w:rPr>
      </w:pPr>
      <w:r w:rsidRPr="009844CB">
        <w:rPr>
          <w:sz w:val="28"/>
          <w:szCs w:val="28"/>
        </w:rPr>
        <w:t xml:space="preserve">19.12.2022                                                                                           </w:t>
      </w:r>
      <w:r>
        <w:rPr>
          <w:sz w:val="28"/>
          <w:szCs w:val="28"/>
        </w:rPr>
        <w:t xml:space="preserve">              </w:t>
      </w:r>
      <w:bookmarkStart w:id="0" w:name="_GoBack"/>
      <w:bookmarkEnd w:id="0"/>
      <w:r w:rsidRPr="009844CB">
        <w:rPr>
          <w:sz w:val="28"/>
          <w:szCs w:val="28"/>
        </w:rPr>
        <w:t xml:space="preserve"> № 132</w:t>
      </w: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F947A5">
      <w:pPr>
        <w:rPr>
          <w:sz w:val="28"/>
          <w:szCs w:val="28"/>
        </w:rPr>
      </w:pPr>
    </w:p>
    <w:p w:rsidR="00F947A5" w:rsidRDefault="003805CA">
      <w:pPr>
        <w:ind w:left="284" w:right="5103"/>
        <w:jc w:val="both"/>
      </w:pPr>
      <w:r>
        <w:rPr>
          <w:sz w:val="28"/>
          <w:szCs w:val="28"/>
        </w:rPr>
        <w:t>Об утверждении Программы профилактики рисков причинения вреда (ущерба) охраняемым законом ценностям при осуществлении регионального государственного надзора в области обращения с животными на 2023 год</w:t>
      </w:r>
    </w:p>
    <w:p w:rsidR="00F947A5" w:rsidRDefault="00F947A5">
      <w:pPr>
        <w:ind w:right="3969"/>
        <w:rPr>
          <w:sz w:val="28"/>
          <w:szCs w:val="28"/>
        </w:rPr>
      </w:pPr>
    </w:p>
    <w:p w:rsidR="00F947A5" w:rsidRDefault="00F947A5">
      <w:pPr>
        <w:ind w:right="3969"/>
        <w:rPr>
          <w:sz w:val="28"/>
          <w:szCs w:val="28"/>
        </w:rPr>
      </w:pPr>
    </w:p>
    <w:p w:rsidR="00F947A5" w:rsidRDefault="00F947A5">
      <w:pPr>
        <w:ind w:right="3969"/>
        <w:jc w:val="both"/>
        <w:rPr>
          <w:sz w:val="28"/>
          <w:szCs w:val="28"/>
        </w:rPr>
      </w:pPr>
    </w:p>
    <w:p w:rsidR="00F947A5" w:rsidRDefault="003805CA">
      <w:pPr>
        <w:ind w:firstLine="709"/>
        <w:jc w:val="both"/>
        <w:rPr>
          <w:sz w:val="28"/>
          <w:szCs w:val="28"/>
        </w:rPr>
      </w:pPr>
      <w:r>
        <w:rPr>
          <w:sz w:val="28"/>
          <w:szCs w:val="28"/>
        </w:rPr>
        <w:t>В соответствии с частями 2, 4 статьи 44 Федерального закона от 31.07.2020 № 248-ФЗ «О государственном контроле (надзоре) и муниципальном контроле в Российской Федерации» служба ветеринарии Астраханской области</w:t>
      </w:r>
    </w:p>
    <w:p w:rsidR="00F947A5" w:rsidRDefault="003805CA">
      <w:pPr>
        <w:jc w:val="both"/>
        <w:rPr>
          <w:sz w:val="28"/>
          <w:szCs w:val="28"/>
        </w:rPr>
      </w:pPr>
      <w:r>
        <w:rPr>
          <w:sz w:val="28"/>
          <w:szCs w:val="28"/>
        </w:rPr>
        <w:t>ПОСТАНОВЛЯЕТ:</w:t>
      </w:r>
    </w:p>
    <w:p w:rsidR="00F947A5" w:rsidRDefault="003805CA">
      <w:pPr>
        <w:ind w:firstLine="709"/>
        <w:jc w:val="both"/>
      </w:pPr>
      <w:r>
        <w:rPr>
          <w:sz w:val="28"/>
          <w:szCs w:val="28"/>
        </w:rPr>
        <w:t>1. Утвердить Программу профилактики рисков причинения вреда (ущерба) охраняемым законом ценностям при осуществлении регионального государственного надзора в области обращения с животными на 2023 год.</w:t>
      </w:r>
    </w:p>
    <w:p w:rsidR="00F947A5" w:rsidRDefault="003805CA">
      <w:pPr>
        <w:ind w:firstLine="709"/>
        <w:jc w:val="both"/>
        <w:rPr>
          <w:sz w:val="28"/>
          <w:szCs w:val="28"/>
        </w:rPr>
      </w:pPr>
      <w:r>
        <w:rPr>
          <w:sz w:val="28"/>
          <w:szCs w:val="28"/>
        </w:rPr>
        <w:t>2. Отделу сопровождения государственных информационных систем обработки и защиты информации службы ветеринарии Астраханской области разместить настоящее постановление</w:t>
      </w:r>
      <w:bookmarkStart w:id="1" w:name="_GoBack1"/>
      <w:bookmarkEnd w:id="1"/>
      <w:r>
        <w:rPr>
          <w:sz w:val="28"/>
          <w:szCs w:val="28"/>
        </w:rPr>
        <w:t xml:space="preserve"> на официальном сайте службы ветеринарии Астраханской области в течение пяти дней со дня подписания.</w:t>
      </w:r>
    </w:p>
    <w:p w:rsidR="00F947A5" w:rsidRDefault="003805CA">
      <w:pPr>
        <w:ind w:firstLine="709"/>
        <w:jc w:val="both"/>
        <w:rPr>
          <w:sz w:val="28"/>
          <w:szCs w:val="28"/>
        </w:rPr>
      </w:pPr>
      <w:r>
        <w:rPr>
          <w:sz w:val="28"/>
          <w:szCs w:val="28"/>
        </w:rPr>
        <w:t>3. Постановление вступает в силу со дня его подписания.</w:t>
      </w:r>
    </w:p>
    <w:p w:rsidR="00F947A5" w:rsidRDefault="00F947A5">
      <w:pPr>
        <w:ind w:firstLine="709"/>
        <w:jc w:val="both"/>
        <w:rPr>
          <w:sz w:val="28"/>
          <w:szCs w:val="28"/>
        </w:rPr>
      </w:pPr>
    </w:p>
    <w:p w:rsidR="00F947A5" w:rsidRDefault="00F947A5">
      <w:pPr>
        <w:ind w:firstLine="709"/>
        <w:jc w:val="both"/>
        <w:rPr>
          <w:sz w:val="28"/>
          <w:szCs w:val="28"/>
        </w:rPr>
      </w:pPr>
    </w:p>
    <w:p w:rsidR="00F947A5" w:rsidRDefault="00F947A5">
      <w:pPr>
        <w:ind w:firstLine="709"/>
        <w:jc w:val="both"/>
        <w:rPr>
          <w:sz w:val="28"/>
          <w:szCs w:val="28"/>
        </w:rPr>
      </w:pPr>
    </w:p>
    <w:p w:rsidR="00F947A5" w:rsidRDefault="003805CA">
      <w:pPr>
        <w:jc w:val="both"/>
        <w:rPr>
          <w:sz w:val="28"/>
          <w:szCs w:val="28"/>
        </w:rPr>
      </w:pPr>
      <w:r>
        <w:rPr>
          <w:sz w:val="28"/>
          <w:szCs w:val="28"/>
        </w:rPr>
        <w:t>Руководитель службы                                                                      В.В. Мамонтов</w:t>
      </w:r>
    </w:p>
    <w:p w:rsidR="00F947A5" w:rsidRDefault="00F947A5">
      <w:pPr>
        <w:jc w:val="both"/>
        <w:rPr>
          <w:sz w:val="28"/>
          <w:szCs w:val="28"/>
        </w:rPr>
      </w:pPr>
    </w:p>
    <w:p w:rsidR="00F947A5" w:rsidRDefault="00F947A5">
      <w:pPr>
        <w:jc w:val="both"/>
        <w:rPr>
          <w:sz w:val="28"/>
          <w:szCs w:val="28"/>
        </w:rPr>
      </w:pPr>
    </w:p>
    <w:p w:rsidR="005E6913" w:rsidRDefault="005E6913">
      <w:pPr>
        <w:jc w:val="both"/>
        <w:rPr>
          <w:sz w:val="28"/>
          <w:szCs w:val="28"/>
        </w:rPr>
        <w:sectPr w:rsidR="005E6913">
          <w:headerReference w:type="default" r:id="rId7"/>
          <w:headerReference w:type="first" r:id="rId8"/>
          <w:pgSz w:w="11840" w:h="16880"/>
          <w:pgMar w:top="993" w:right="680" w:bottom="851" w:left="1701" w:header="0" w:footer="0" w:gutter="0"/>
          <w:pgNumType w:start="1"/>
          <w:cols w:space="720"/>
          <w:formProt w:val="0"/>
          <w:titlePg/>
          <w:docGrid w:linePitch="360" w:charSpace="-6145"/>
        </w:sectPr>
      </w:pPr>
    </w:p>
    <w:p w:rsidR="00F947A5" w:rsidRDefault="003805CA">
      <w:pPr>
        <w:jc w:val="center"/>
        <w:rPr>
          <w:b/>
          <w:bCs/>
          <w:sz w:val="28"/>
          <w:szCs w:val="28"/>
        </w:rPr>
      </w:pPr>
      <w:r>
        <w:rPr>
          <w:b/>
          <w:bCs/>
          <w:sz w:val="28"/>
          <w:szCs w:val="28"/>
        </w:rPr>
        <w:lastRenderedPageBreak/>
        <w:t>Программа профилактики</w:t>
      </w:r>
      <w:r>
        <w:t xml:space="preserve"> </w:t>
      </w:r>
      <w:r>
        <w:rPr>
          <w:b/>
          <w:bCs/>
          <w:sz w:val="28"/>
          <w:szCs w:val="28"/>
        </w:rPr>
        <w:t>рисков причинения вреда (ущерба) охраняемым законом ценностям при осуществлении регионального государственного контроля (надзора) в области обращения с животными на 2023 год</w:t>
      </w:r>
    </w:p>
    <w:p w:rsidR="00F947A5" w:rsidRDefault="00F947A5">
      <w:pPr>
        <w:jc w:val="center"/>
        <w:rPr>
          <w:b/>
          <w:bCs/>
          <w:sz w:val="28"/>
          <w:szCs w:val="28"/>
        </w:rPr>
      </w:pPr>
    </w:p>
    <w:p w:rsidR="00F947A5" w:rsidRDefault="003805CA">
      <w:pPr>
        <w:ind w:firstLine="709"/>
        <w:jc w:val="both"/>
        <w:rPr>
          <w:sz w:val="28"/>
          <w:szCs w:val="28"/>
        </w:rPr>
      </w:pPr>
      <w:r>
        <w:rPr>
          <w:bCs/>
          <w:sz w:val="28"/>
          <w:szCs w:val="28"/>
        </w:rPr>
        <w:t xml:space="preserve">Программа профилактики рисков причинения вреда (ущерба) охраняемым законом ценностям при осуществлении регионального государственного надзора в области обращения с животными (далее – Программа) разработана в соответствии с  </w:t>
      </w:r>
      <w:r>
        <w:rPr>
          <w:sz w:val="28"/>
          <w:szCs w:val="28"/>
        </w:rPr>
        <w:t xml:space="preserve">Федеральным законом «О государственном контроле (надзоре) и муниципальном контроле в Российской Федерации» от 31.07.2020 № 248-ФЗ, </w:t>
      </w:r>
      <w:r>
        <w:rPr>
          <w:bCs/>
          <w:sz w:val="28"/>
          <w:szCs w:val="28"/>
        </w:rPr>
        <w:t xml:space="preserve"> постановлением Правительства РФ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от 25.06.2021 № 990, </w:t>
      </w:r>
      <w:r>
        <w:rPr>
          <w:sz w:val="28"/>
          <w:szCs w:val="28"/>
        </w:rPr>
        <w:t>постановлением Правительства Астраханской области «О региональном государственном контроле (надзоре) в области обращения с животными» от 30.09.2021 № 471-П.</w:t>
      </w:r>
    </w:p>
    <w:p w:rsidR="00F947A5" w:rsidRDefault="00F947A5">
      <w:pPr>
        <w:ind w:firstLine="709"/>
        <w:jc w:val="center"/>
        <w:rPr>
          <w:b/>
          <w:sz w:val="28"/>
          <w:szCs w:val="28"/>
        </w:rPr>
      </w:pPr>
    </w:p>
    <w:p w:rsidR="00F947A5" w:rsidRDefault="003805CA">
      <w:pPr>
        <w:jc w:val="center"/>
        <w:rPr>
          <w:b/>
          <w:sz w:val="28"/>
          <w:szCs w:val="28"/>
        </w:rPr>
      </w:pPr>
      <w:r>
        <w:rPr>
          <w:b/>
          <w:sz w:val="28"/>
          <w:szCs w:val="28"/>
        </w:rPr>
        <w:t>Раздел 1. Общие положения</w:t>
      </w:r>
    </w:p>
    <w:p w:rsidR="00F947A5" w:rsidRDefault="00F947A5">
      <w:pPr>
        <w:ind w:firstLine="709"/>
        <w:jc w:val="center"/>
        <w:rPr>
          <w:b/>
          <w:sz w:val="28"/>
          <w:szCs w:val="28"/>
        </w:rPr>
      </w:pPr>
    </w:p>
    <w:p w:rsidR="00F947A5" w:rsidRDefault="003805CA">
      <w:pPr>
        <w:ind w:firstLine="709"/>
        <w:jc w:val="both"/>
        <w:rPr>
          <w:sz w:val="28"/>
          <w:szCs w:val="28"/>
        </w:rPr>
      </w:pPr>
      <w:r>
        <w:rPr>
          <w:sz w:val="28"/>
          <w:szCs w:val="28"/>
        </w:rPr>
        <w:t>Программа устанавливает порядок проведения профилактических мероприятий, направленных 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службой ветеринарии Астраханской области регионального государственного контроля (надзора) в области обращения с животными на 2023 год.</w:t>
      </w:r>
    </w:p>
    <w:p w:rsidR="00F947A5" w:rsidRDefault="00F947A5">
      <w:pPr>
        <w:ind w:firstLine="709"/>
        <w:jc w:val="center"/>
        <w:rPr>
          <w:b/>
          <w:sz w:val="28"/>
          <w:szCs w:val="28"/>
        </w:rPr>
      </w:pPr>
    </w:p>
    <w:p w:rsidR="00F947A5" w:rsidRDefault="003805CA">
      <w:pPr>
        <w:jc w:val="center"/>
        <w:rPr>
          <w:b/>
          <w:sz w:val="28"/>
          <w:szCs w:val="28"/>
        </w:rPr>
      </w:pPr>
      <w:r>
        <w:rPr>
          <w:b/>
          <w:sz w:val="28"/>
          <w:szCs w:val="28"/>
        </w:rPr>
        <w:t xml:space="preserve">Раздел 2.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w:t>
      </w:r>
    </w:p>
    <w:p w:rsidR="00F947A5" w:rsidRDefault="00F947A5">
      <w:pPr>
        <w:ind w:firstLine="709"/>
        <w:jc w:val="both"/>
        <w:rPr>
          <w:b/>
          <w:sz w:val="28"/>
          <w:szCs w:val="28"/>
        </w:rPr>
      </w:pPr>
    </w:p>
    <w:p w:rsidR="00F947A5" w:rsidRDefault="003805CA">
      <w:pPr>
        <w:ind w:firstLine="709"/>
        <w:jc w:val="both"/>
        <w:rPr>
          <w:sz w:val="28"/>
          <w:szCs w:val="28"/>
        </w:rPr>
      </w:pPr>
      <w:r>
        <w:rPr>
          <w:sz w:val="28"/>
          <w:szCs w:val="28"/>
        </w:rPr>
        <w:t xml:space="preserve">Служба ветеринарии Астраханской области (далее – служба) осуществляет региональный государственный контроль (надзор) в области обращения с животными. </w:t>
      </w:r>
    </w:p>
    <w:p w:rsidR="00F947A5" w:rsidRDefault="003805CA">
      <w:pPr>
        <w:ind w:firstLine="709"/>
        <w:jc w:val="both"/>
        <w:rPr>
          <w:sz w:val="28"/>
          <w:szCs w:val="28"/>
        </w:rPr>
      </w:pPr>
      <w:r>
        <w:rPr>
          <w:sz w:val="28"/>
          <w:szCs w:val="28"/>
        </w:rPr>
        <w:t xml:space="preserve">Региональный государственный контроль (надзор) в области обращения с животными направлен на соблюдение юридическими лицами, индивидуальными предпринимателями и гражданами обязательных требований в области обращения с животными, установленных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при содержании и использовании животных, ином обращении с животными, осуществлении деятельности по обращению с животными без владельцев, при осуществлении </w:t>
      </w:r>
      <w:r>
        <w:rPr>
          <w:sz w:val="28"/>
          <w:szCs w:val="28"/>
        </w:rPr>
        <w:lastRenderedPageBreak/>
        <w:t>деятельности приютов для животных, в том числе по соблюдению норм содержания животных в них.</w:t>
      </w:r>
    </w:p>
    <w:p w:rsidR="00F947A5" w:rsidRDefault="003805CA">
      <w:pPr>
        <w:ind w:firstLine="709"/>
        <w:jc w:val="both"/>
        <w:rPr>
          <w:sz w:val="28"/>
          <w:szCs w:val="28"/>
        </w:rPr>
      </w:pPr>
      <w:r>
        <w:rPr>
          <w:sz w:val="28"/>
          <w:szCs w:val="28"/>
        </w:rPr>
        <w:t xml:space="preserve"> Служба осуществляет региональный государственный надзор в отношении следующих объектов контроля:</w:t>
      </w:r>
    </w:p>
    <w:p w:rsidR="00F947A5" w:rsidRDefault="003805CA">
      <w:pPr>
        <w:ind w:firstLine="709"/>
        <w:jc w:val="both"/>
      </w:pPr>
      <w:r>
        <w:rPr>
          <w:sz w:val="28"/>
          <w:szCs w:val="28"/>
        </w:rPr>
        <w:t xml:space="preserve">- деятельность по обращению с животными без владельцев, включая отлов животных без владельцев, транспортировку, их содержание, в том числе лечение, вакцинацию, стерилизацию, мечение </w:t>
      </w:r>
      <w:proofErr w:type="spellStart"/>
      <w:r>
        <w:rPr>
          <w:sz w:val="28"/>
          <w:szCs w:val="28"/>
        </w:rPr>
        <w:t>неснимаемыми</w:t>
      </w:r>
      <w:proofErr w:type="spellEnd"/>
      <w:r>
        <w:rPr>
          <w:sz w:val="28"/>
          <w:szCs w:val="28"/>
        </w:rPr>
        <w:t xml:space="preserve"> и несмываемыми метками, возврат животных без владельцев, не проявляющих немотивированной агрессивности, на прежние места их обитания или новыми владельцам;</w:t>
      </w:r>
    </w:p>
    <w:p w:rsidR="00F947A5" w:rsidRDefault="003805CA">
      <w:pPr>
        <w:ind w:firstLine="709"/>
        <w:jc w:val="both"/>
      </w:pPr>
      <w:r>
        <w:rPr>
          <w:sz w:val="28"/>
          <w:szCs w:val="28"/>
        </w:rPr>
        <w:t>- содержание животных без владельцев в приютах;</w:t>
      </w:r>
    </w:p>
    <w:p w:rsidR="00F947A5" w:rsidRDefault="003805CA">
      <w:pPr>
        <w:ind w:firstLine="709"/>
        <w:jc w:val="both"/>
      </w:pPr>
      <w:r>
        <w:rPr>
          <w:sz w:val="28"/>
          <w:szCs w:val="28"/>
        </w:rPr>
        <w:t>- персонал, осуществляющий деятельность по отлову и транспортировке животных без владельцев и передаче отловленных животных в приюты для животных (лица, занимающиеся отловом животных);</w:t>
      </w:r>
    </w:p>
    <w:p w:rsidR="00F947A5" w:rsidRDefault="003805CA">
      <w:pPr>
        <w:ind w:firstLine="709"/>
        <w:jc w:val="both"/>
      </w:pPr>
      <w:r>
        <w:rPr>
          <w:sz w:val="28"/>
          <w:szCs w:val="28"/>
        </w:rPr>
        <w:t>- деятельность приютов для животных;</w:t>
      </w:r>
    </w:p>
    <w:p w:rsidR="00F947A5" w:rsidRDefault="003805CA">
      <w:pPr>
        <w:ind w:firstLine="709"/>
        <w:jc w:val="both"/>
      </w:pPr>
      <w:r>
        <w:rPr>
          <w:sz w:val="28"/>
          <w:szCs w:val="28"/>
        </w:rPr>
        <w:t>- передача животных без владельцев в приюты для животных;</w:t>
      </w:r>
    </w:p>
    <w:p w:rsidR="00F947A5" w:rsidRDefault="003805CA">
      <w:pPr>
        <w:ind w:firstLine="709"/>
        <w:jc w:val="both"/>
      </w:pPr>
      <w:r>
        <w:rPr>
          <w:sz w:val="28"/>
          <w:szCs w:val="28"/>
        </w:rPr>
        <w:t>- организации, осуществляющие отлов и транспортировку животных без владельцев и передачу их животных в приюты для животных;</w:t>
      </w:r>
    </w:p>
    <w:p w:rsidR="00F947A5" w:rsidRDefault="003805CA">
      <w:pPr>
        <w:ind w:firstLine="709"/>
        <w:jc w:val="both"/>
      </w:pPr>
      <w:r>
        <w:rPr>
          <w:sz w:val="28"/>
          <w:szCs w:val="28"/>
        </w:rPr>
        <w:t>- учет животных без владельцев;</w:t>
      </w:r>
    </w:p>
    <w:p w:rsidR="00F947A5" w:rsidRDefault="003805CA">
      <w:pPr>
        <w:ind w:firstLine="709"/>
        <w:jc w:val="both"/>
      </w:pPr>
      <w:r>
        <w:rPr>
          <w:sz w:val="28"/>
          <w:szCs w:val="28"/>
        </w:rPr>
        <w:t>- транспортировка животных без владельцев;</w:t>
      </w:r>
    </w:p>
    <w:p w:rsidR="00F947A5" w:rsidRDefault="003805CA">
      <w:pPr>
        <w:ind w:firstLine="709"/>
        <w:jc w:val="both"/>
      </w:pPr>
      <w:r>
        <w:rPr>
          <w:sz w:val="28"/>
          <w:szCs w:val="28"/>
        </w:rPr>
        <w:t>- осуществление возврата животных без владельцев, не проявляющих немотивированной агрессивности, на прежние места обитания;</w:t>
      </w:r>
    </w:p>
    <w:p w:rsidR="00F947A5" w:rsidRDefault="003805CA">
      <w:pPr>
        <w:ind w:firstLine="709"/>
        <w:jc w:val="both"/>
      </w:pPr>
      <w:r>
        <w:rPr>
          <w:sz w:val="28"/>
          <w:szCs w:val="28"/>
        </w:rPr>
        <w:t>- транспортные средства, используемые при осуществлении деятельности по транспортировке в приют для животных без владельцев;</w:t>
      </w:r>
    </w:p>
    <w:p w:rsidR="00F947A5" w:rsidRDefault="003805CA">
      <w:pPr>
        <w:ind w:firstLine="709"/>
        <w:jc w:val="both"/>
      </w:pPr>
      <w:r>
        <w:rPr>
          <w:sz w:val="28"/>
          <w:szCs w:val="28"/>
        </w:rPr>
        <w:t>- здания, помещения, сооружения, оборудование, устройства, предметы, материалы, территория, транспортные средства и другие объекты, которыми контролируемые лица владеют и (или) пользуются при содержании и использовании животных (за исключением диких животных), ином обращении с животными (за исключением диких животных), осуществлении деятельности по обращению с животными без владельцев (за исключением диких животных), при осуществлении деятельности приютов для животных, в том числе соблюдение норм содержания животных в них, за исключением случаев, установленных частью 2 статьи 19 Федерального закона № 498-ФЗ;</w:t>
      </w:r>
    </w:p>
    <w:p w:rsidR="00F947A5" w:rsidRDefault="003805CA">
      <w:pPr>
        <w:ind w:firstLine="709"/>
        <w:jc w:val="both"/>
      </w:pPr>
      <w:r>
        <w:rPr>
          <w:sz w:val="28"/>
          <w:szCs w:val="28"/>
        </w:rPr>
        <w:t>- деятельность, действия (бездействие) граждан и организаций по содержанию и использованию домашних животных и животных без владельцев.</w:t>
      </w:r>
    </w:p>
    <w:p w:rsidR="00F947A5" w:rsidRDefault="003805CA">
      <w:pPr>
        <w:ind w:firstLine="709"/>
        <w:jc w:val="both"/>
        <w:rPr>
          <w:sz w:val="28"/>
          <w:szCs w:val="28"/>
        </w:rPr>
      </w:pPr>
      <w:r>
        <w:rPr>
          <w:sz w:val="28"/>
          <w:szCs w:val="28"/>
        </w:rPr>
        <w:t xml:space="preserve">    Подконтрольные субъекты:</w:t>
      </w:r>
    </w:p>
    <w:p w:rsidR="00F947A5" w:rsidRDefault="003805CA">
      <w:pPr>
        <w:ind w:firstLine="709"/>
        <w:jc w:val="both"/>
        <w:rPr>
          <w:sz w:val="28"/>
          <w:szCs w:val="28"/>
        </w:rPr>
      </w:pPr>
      <w:r>
        <w:rPr>
          <w:sz w:val="28"/>
          <w:szCs w:val="28"/>
        </w:rPr>
        <w:t>- индивидуальные предприниматели,</w:t>
      </w:r>
    </w:p>
    <w:p w:rsidR="00F947A5" w:rsidRDefault="003805CA">
      <w:pPr>
        <w:ind w:firstLine="709"/>
        <w:jc w:val="both"/>
        <w:rPr>
          <w:sz w:val="28"/>
          <w:szCs w:val="28"/>
        </w:rPr>
      </w:pPr>
      <w:r>
        <w:rPr>
          <w:sz w:val="28"/>
          <w:szCs w:val="28"/>
        </w:rPr>
        <w:t xml:space="preserve">- юридические лица, </w:t>
      </w:r>
    </w:p>
    <w:p w:rsidR="00F947A5" w:rsidRDefault="003805CA">
      <w:pPr>
        <w:ind w:firstLine="709"/>
        <w:jc w:val="both"/>
        <w:rPr>
          <w:sz w:val="28"/>
          <w:szCs w:val="28"/>
        </w:rPr>
      </w:pPr>
      <w:r>
        <w:rPr>
          <w:sz w:val="28"/>
          <w:szCs w:val="28"/>
        </w:rPr>
        <w:t xml:space="preserve">- физические лица, </w:t>
      </w:r>
    </w:p>
    <w:p w:rsidR="00F947A5" w:rsidRDefault="003805CA">
      <w:pPr>
        <w:ind w:firstLine="709"/>
        <w:jc w:val="both"/>
        <w:rPr>
          <w:sz w:val="28"/>
          <w:szCs w:val="28"/>
        </w:rPr>
      </w:pPr>
      <w:r>
        <w:rPr>
          <w:sz w:val="28"/>
          <w:szCs w:val="28"/>
        </w:rPr>
        <w:t xml:space="preserve">- иностранные юридические лица, </w:t>
      </w:r>
    </w:p>
    <w:p w:rsidR="00F947A5" w:rsidRDefault="003805CA">
      <w:pPr>
        <w:ind w:firstLine="709"/>
        <w:jc w:val="both"/>
        <w:rPr>
          <w:sz w:val="28"/>
          <w:szCs w:val="28"/>
        </w:rPr>
      </w:pPr>
      <w:r>
        <w:rPr>
          <w:sz w:val="28"/>
          <w:szCs w:val="28"/>
        </w:rPr>
        <w:t>- иностранные физические лица.</w:t>
      </w:r>
    </w:p>
    <w:p w:rsidR="00F947A5" w:rsidRDefault="003805CA">
      <w:pPr>
        <w:ind w:firstLine="709"/>
        <w:jc w:val="both"/>
        <w:rPr>
          <w:sz w:val="28"/>
          <w:szCs w:val="28"/>
        </w:rPr>
      </w:pPr>
      <w:r>
        <w:rPr>
          <w:sz w:val="28"/>
          <w:szCs w:val="28"/>
        </w:rPr>
        <w:t>Перечень нормативных правовых актов, регламентирующих соблюдение требований, определяющих порядок и условия осуществления государственного надзора, размещен на официальном сайте службы.</w:t>
      </w:r>
    </w:p>
    <w:p w:rsidR="00F947A5" w:rsidRDefault="003805CA">
      <w:pPr>
        <w:ind w:firstLine="709"/>
        <w:jc w:val="both"/>
        <w:rPr>
          <w:sz w:val="28"/>
          <w:szCs w:val="28"/>
        </w:rPr>
      </w:pPr>
      <w:r>
        <w:rPr>
          <w:sz w:val="28"/>
          <w:szCs w:val="28"/>
        </w:rPr>
        <w:t xml:space="preserve">На территории Астраханской области насчитывается 7 юридических лиц и индивидуальных предпринимателей, в соответствии с приказом службы от </w:t>
      </w:r>
      <w:r>
        <w:rPr>
          <w:sz w:val="28"/>
          <w:szCs w:val="28"/>
        </w:rPr>
        <w:lastRenderedPageBreak/>
        <w:t>29.09.2022 № 79 «Об отнесении объектов регионального государственного контроля (надзора) в области обращения с животными к определенной категории риска причинения вреда (ущерба)», за деятельностью которых осуществляется региональный надзор, направленный на предупреждение, выявление и пресечение нарушений требований законодательства в области обращения с животными путем организации и проведения проверок и принятия мер по пресечению и устранению последствий выявленных нарушений.</w:t>
      </w:r>
    </w:p>
    <w:p w:rsidR="00F947A5" w:rsidRDefault="003805CA">
      <w:pPr>
        <w:ind w:firstLine="709"/>
        <w:jc w:val="both"/>
      </w:pPr>
      <w:r>
        <w:rPr>
          <w:sz w:val="28"/>
          <w:szCs w:val="28"/>
        </w:rPr>
        <w:t>В 2022 была проведена 1 внеплановая проверка, плановые проверки в отношении юридических лиц и индивидуальных предпринимателей не проводились.</w:t>
      </w:r>
      <w:r>
        <w:t xml:space="preserve"> </w:t>
      </w:r>
    </w:p>
    <w:p w:rsidR="00F947A5" w:rsidRDefault="003805CA">
      <w:pPr>
        <w:ind w:firstLine="709"/>
        <w:jc w:val="both"/>
      </w:pPr>
      <w:r>
        <w:rPr>
          <w:sz w:val="28"/>
          <w:szCs w:val="28"/>
        </w:rPr>
        <w:t xml:space="preserve">В 2022 году уполномоченные по надзору в области обращения с животными (в том числе в области обращения с животными без владельцев) должностные лица службы ветеринарии Астраханской области осуществили 93 выезда по рассмотрению жалоб граждан о нарушении правил содержания домашних животных. С владельцами было проведено 93 профилактических беседы, разъяснены требования к содержанию домашних животных и порядок их выгула. Источниками выявления проблем в части соблюдения законодательства в области обращения с животными являются обращения граждан. </w:t>
      </w:r>
    </w:p>
    <w:p w:rsidR="00F947A5" w:rsidRDefault="003805CA">
      <w:pPr>
        <w:ind w:firstLine="709"/>
        <w:jc w:val="both"/>
      </w:pPr>
      <w:r>
        <w:rPr>
          <w:sz w:val="28"/>
          <w:szCs w:val="28"/>
        </w:rPr>
        <w:t>В службу от граждан Астраханской области за период с 01.01.2022 по 30.09.2022 года поступило 473 обращения граждан, из них: 294 обращения, касающ</w:t>
      </w:r>
      <w:r w:rsidR="00F311F7">
        <w:rPr>
          <w:sz w:val="28"/>
          <w:szCs w:val="28"/>
        </w:rPr>
        <w:t>егос</w:t>
      </w:r>
      <w:r>
        <w:rPr>
          <w:sz w:val="28"/>
          <w:szCs w:val="28"/>
        </w:rPr>
        <w:t>я нарушений в области обращения с животными.</w:t>
      </w:r>
    </w:p>
    <w:p w:rsidR="00F947A5" w:rsidRDefault="003805CA">
      <w:pPr>
        <w:ind w:firstLine="709"/>
        <w:jc w:val="both"/>
      </w:pPr>
      <w:r>
        <w:rPr>
          <w:sz w:val="28"/>
          <w:szCs w:val="28"/>
        </w:rPr>
        <w:t>Больше половины из этих 294 обращений содержат жалобы на негативное воздействие от животных без владельцев (собак), обитающих на территории конкретных районов, и отсутствие результатов от проводимых мероприятий по отлову животных без владельцев.</w:t>
      </w:r>
    </w:p>
    <w:p w:rsidR="00F947A5" w:rsidRDefault="003805CA">
      <w:pPr>
        <w:ind w:firstLine="709"/>
        <w:jc w:val="both"/>
      </w:pPr>
      <w:r>
        <w:rPr>
          <w:sz w:val="28"/>
          <w:szCs w:val="28"/>
        </w:rPr>
        <w:t xml:space="preserve">За 9 месяцев 2022 года было проведено 6 профилактических визитов. </w:t>
      </w:r>
    </w:p>
    <w:p w:rsidR="00F947A5" w:rsidRDefault="003805CA">
      <w:pPr>
        <w:ind w:firstLine="709"/>
        <w:jc w:val="both"/>
      </w:pPr>
      <w:r>
        <w:rPr>
          <w:sz w:val="28"/>
          <w:szCs w:val="28"/>
        </w:rPr>
        <w:t>По результатам контрольно-надзорных мероприятий выдано 1 предписание;</w:t>
      </w:r>
    </w:p>
    <w:p w:rsidR="00F947A5" w:rsidRDefault="003805CA">
      <w:pPr>
        <w:ind w:firstLine="709"/>
        <w:jc w:val="both"/>
      </w:pPr>
      <w:r>
        <w:rPr>
          <w:sz w:val="28"/>
          <w:szCs w:val="28"/>
        </w:rPr>
        <w:t xml:space="preserve">направлено 1 предостережение главе администрации Приволжского района и 4 предостережения в отношении юридических лиц. </w:t>
      </w:r>
    </w:p>
    <w:p w:rsidR="00F947A5" w:rsidRDefault="003805CA">
      <w:pPr>
        <w:ind w:firstLine="709"/>
        <w:jc w:val="both"/>
      </w:pPr>
      <w:r>
        <w:rPr>
          <w:sz w:val="28"/>
          <w:szCs w:val="28"/>
        </w:rPr>
        <w:t xml:space="preserve">Наиболее значимым риском является причинение вреда человеку животным в связи с неисполнением обязательных требований его владельцем. Кроме того, существует риск возникновения социальной напряженности, как вследствие жестокого обращения с животными, так и ввиду нападений животных на человека. </w:t>
      </w:r>
    </w:p>
    <w:p w:rsidR="00F947A5" w:rsidRDefault="003805CA">
      <w:pPr>
        <w:ind w:firstLine="709"/>
        <w:jc w:val="both"/>
      </w:pPr>
      <w:r>
        <w:rPr>
          <w:sz w:val="28"/>
          <w:szCs w:val="28"/>
        </w:rPr>
        <w:t>Проведение профилактических мероприятий, направленных на соблюдение поднадзорными субъектами обязательных требований в области ответственного обращения с животными будет способствовать повышению их ответственности, а также снижению количества совершаемых нарушений.</w:t>
      </w:r>
    </w:p>
    <w:p w:rsidR="00F947A5" w:rsidRDefault="00F947A5">
      <w:pPr>
        <w:ind w:firstLine="709"/>
        <w:jc w:val="both"/>
        <w:rPr>
          <w:b/>
          <w:bCs/>
          <w:sz w:val="28"/>
          <w:szCs w:val="28"/>
        </w:rPr>
      </w:pPr>
    </w:p>
    <w:p w:rsidR="00F947A5" w:rsidRDefault="003805CA">
      <w:pPr>
        <w:jc w:val="center"/>
      </w:pPr>
      <w:r>
        <w:rPr>
          <w:b/>
          <w:bCs/>
          <w:sz w:val="28"/>
          <w:szCs w:val="28"/>
        </w:rPr>
        <w:t xml:space="preserve">Раздел 3. </w:t>
      </w:r>
      <w:r>
        <w:rPr>
          <w:b/>
          <w:sz w:val="28"/>
          <w:szCs w:val="28"/>
        </w:rPr>
        <w:t xml:space="preserve">Цели и задачи Программы </w:t>
      </w:r>
    </w:p>
    <w:p w:rsidR="00F947A5" w:rsidRDefault="00F947A5">
      <w:pPr>
        <w:ind w:firstLine="709"/>
        <w:jc w:val="center"/>
        <w:rPr>
          <w:b/>
          <w:sz w:val="28"/>
          <w:szCs w:val="28"/>
        </w:rPr>
      </w:pPr>
    </w:p>
    <w:p w:rsidR="00F947A5" w:rsidRDefault="003805CA">
      <w:pPr>
        <w:ind w:firstLine="709"/>
        <w:jc w:val="both"/>
        <w:outlineLvl w:val="0"/>
      </w:pPr>
      <w:r>
        <w:rPr>
          <w:sz w:val="28"/>
          <w:szCs w:val="28"/>
          <w:u w:val="single"/>
        </w:rPr>
        <w:t xml:space="preserve">Цели Программы: </w:t>
      </w:r>
    </w:p>
    <w:p w:rsidR="00F947A5" w:rsidRDefault="003805CA">
      <w:pPr>
        <w:ind w:firstLine="709"/>
        <w:jc w:val="both"/>
        <w:outlineLvl w:val="0"/>
      </w:pPr>
      <w:r>
        <w:rPr>
          <w:sz w:val="28"/>
          <w:szCs w:val="28"/>
        </w:rPr>
        <w:t xml:space="preserve">- стимулирование добросовестного соблюдения обязательных требований всеми контролируемыми лицами; </w:t>
      </w:r>
    </w:p>
    <w:p w:rsidR="00F947A5" w:rsidRDefault="003805CA">
      <w:pPr>
        <w:ind w:firstLine="709"/>
        <w:jc w:val="both"/>
        <w:outlineLvl w:val="0"/>
      </w:pPr>
      <w:r>
        <w:rPr>
          <w:sz w:val="28"/>
          <w:szCs w:val="28"/>
        </w:rPr>
        <w:lastRenderedPageBreak/>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F947A5" w:rsidRDefault="003805CA">
      <w:pPr>
        <w:ind w:firstLine="709"/>
        <w:jc w:val="both"/>
        <w:outlineLvl w:val="0"/>
      </w:pPr>
      <w:r>
        <w:rPr>
          <w:sz w:val="28"/>
          <w:szCs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F947A5" w:rsidRDefault="003805CA">
      <w:pPr>
        <w:ind w:firstLine="709"/>
        <w:jc w:val="both"/>
        <w:outlineLvl w:val="0"/>
      </w:pPr>
      <w:r>
        <w:rPr>
          <w:sz w:val="28"/>
          <w:szCs w:val="28"/>
          <w:u w:val="single"/>
        </w:rPr>
        <w:t>Задачи Программы:</w:t>
      </w:r>
    </w:p>
    <w:p w:rsidR="00F947A5" w:rsidRDefault="003805CA">
      <w:pPr>
        <w:ind w:firstLine="709"/>
        <w:jc w:val="both"/>
        <w:outlineLvl w:val="0"/>
      </w:pPr>
      <w:r>
        <w:rPr>
          <w:sz w:val="28"/>
          <w:szCs w:val="28"/>
        </w:rPr>
        <w:t xml:space="preserve">- выявление причин, факторов и условий, способствующих нарушению обязательных требований в области обращения с животными, определение способов устранения или снижения рисков их возникновения; </w:t>
      </w:r>
    </w:p>
    <w:p w:rsidR="00F947A5" w:rsidRDefault="003805CA">
      <w:pPr>
        <w:ind w:firstLine="709"/>
        <w:jc w:val="both"/>
        <w:outlineLvl w:val="0"/>
      </w:pPr>
      <w:r>
        <w:rPr>
          <w:sz w:val="28"/>
          <w:szCs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F947A5" w:rsidRDefault="003805CA">
      <w:pPr>
        <w:ind w:firstLine="709"/>
        <w:jc w:val="both"/>
        <w:outlineLvl w:val="0"/>
      </w:pPr>
      <w:r>
        <w:rPr>
          <w:sz w:val="28"/>
          <w:szCs w:val="28"/>
        </w:rPr>
        <w:t xml:space="preserve">- формирование единого понимания обязательных требований в области обращения с животными у всех участников надзорной деятельности; </w:t>
      </w:r>
    </w:p>
    <w:p w:rsidR="00F947A5" w:rsidRDefault="003805CA">
      <w:pPr>
        <w:ind w:firstLine="709"/>
        <w:jc w:val="both"/>
        <w:outlineLvl w:val="0"/>
      </w:pPr>
      <w:r>
        <w:rPr>
          <w:sz w:val="28"/>
          <w:szCs w:val="28"/>
        </w:rPr>
        <w:t xml:space="preserve">- повышение прозрачности осуществляемой </w:t>
      </w:r>
      <w:r w:rsidR="00F311F7">
        <w:rPr>
          <w:sz w:val="28"/>
          <w:szCs w:val="28"/>
        </w:rPr>
        <w:t>с</w:t>
      </w:r>
      <w:r>
        <w:rPr>
          <w:sz w:val="28"/>
          <w:szCs w:val="28"/>
        </w:rPr>
        <w:t xml:space="preserve">лужбой контрольно-надзорной деятельности; </w:t>
      </w:r>
    </w:p>
    <w:p w:rsidR="00F947A5" w:rsidRDefault="003805CA">
      <w:pPr>
        <w:ind w:firstLine="709"/>
        <w:jc w:val="both"/>
        <w:outlineLvl w:val="0"/>
      </w:pPr>
      <w:r>
        <w:rPr>
          <w:sz w:val="28"/>
          <w:szCs w:val="28"/>
        </w:rPr>
        <w:t>- повышение уровня правовой грамотности поднадзорных субъектов, в том числе путем обеспечения доступности информации об обязательных требованиях в области обращения с животными и необходимых мерах по их исполнению.</w:t>
      </w:r>
    </w:p>
    <w:p w:rsidR="00F947A5" w:rsidRDefault="00F947A5">
      <w:pPr>
        <w:jc w:val="center"/>
        <w:rPr>
          <w:b/>
          <w:sz w:val="28"/>
          <w:szCs w:val="28"/>
        </w:rPr>
      </w:pPr>
    </w:p>
    <w:p w:rsidR="00F947A5" w:rsidRDefault="003805CA">
      <w:pPr>
        <w:jc w:val="center"/>
      </w:pPr>
      <w:r>
        <w:rPr>
          <w:b/>
          <w:sz w:val="28"/>
          <w:szCs w:val="28"/>
        </w:rPr>
        <w:t>Раздел 4. Мероприятия по профилактике нарушений</w:t>
      </w:r>
    </w:p>
    <w:p w:rsidR="00F947A5" w:rsidRDefault="00F947A5">
      <w:pPr>
        <w:ind w:firstLine="709"/>
        <w:jc w:val="center"/>
        <w:rPr>
          <w:b/>
          <w:sz w:val="28"/>
          <w:szCs w:val="28"/>
        </w:rPr>
      </w:pPr>
    </w:p>
    <w:p w:rsidR="00F947A5" w:rsidRDefault="003805CA">
      <w:pPr>
        <w:ind w:firstLine="709"/>
        <w:jc w:val="both"/>
      </w:pPr>
      <w:r>
        <w:rPr>
          <w:sz w:val="28"/>
          <w:szCs w:val="28"/>
        </w:rPr>
        <w:t xml:space="preserve">Мероприятия Программы представляют собой комплекс мер, направленных на достижение целей и решение основных задач Программы. </w:t>
      </w:r>
    </w:p>
    <w:p w:rsidR="00F947A5" w:rsidRDefault="003805CA">
      <w:pPr>
        <w:ind w:firstLine="709"/>
        <w:jc w:val="both"/>
      </w:pPr>
      <w:r>
        <w:rPr>
          <w:sz w:val="28"/>
          <w:szCs w:val="28"/>
        </w:rPr>
        <w:t>Перечень мероприятий Программы на 2023 год, сроки (периодичность) их проведения и ответственные структурные подразделения приведены в Плане мероприятий по профилактике нарушений в области обращения с животными на 2023 год (приложение).</w:t>
      </w:r>
    </w:p>
    <w:p w:rsidR="00F947A5" w:rsidRDefault="003805CA">
      <w:pPr>
        <w:ind w:firstLine="709"/>
        <w:jc w:val="both"/>
      </w:pPr>
      <w:r>
        <w:rPr>
          <w:sz w:val="28"/>
          <w:szCs w:val="28"/>
        </w:rPr>
        <w:t>При осуществлении регионального государственного надзора с целью предотвращения совершения контролируемыми лицами нарушений обязательных требований службой проводятся следующие виды профилактических мероприятий:</w:t>
      </w:r>
    </w:p>
    <w:p w:rsidR="00F947A5" w:rsidRDefault="003805CA">
      <w:pPr>
        <w:ind w:firstLine="709"/>
        <w:jc w:val="both"/>
      </w:pPr>
      <w:r>
        <w:rPr>
          <w:sz w:val="28"/>
          <w:szCs w:val="28"/>
        </w:rPr>
        <w:t>- информирование;</w:t>
      </w:r>
    </w:p>
    <w:p w:rsidR="00F947A5" w:rsidRDefault="003805CA">
      <w:pPr>
        <w:ind w:firstLine="709"/>
        <w:jc w:val="both"/>
      </w:pPr>
      <w:r>
        <w:rPr>
          <w:sz w:val="28"/>
          <w:szCs w:val="28"/>
        </w:rPr>
        <w:t>- обобщение правоприменительной практики;</w:t>
      </w:r>
    </w:p>
    <w:p w:rsidR="00F947A5" w:rsidRDefault="003805CA">
      <w:pPr>
        <w:ind w:firstLine="709"/>
        <w:jc w:val="both"/>
      </w:pPr>
      <w:r>
        <w:rPr>
          <w:sz w:val="28"/>
          <w:szCs w:val="28"/>
        </w:rPr>
        <w:t>- объявление предостережения;</w:t>
      </w:r>
    </w:p>
    <w:p w:rsidR="00F947A5" w:rsidRDefault="003805CA">
      <w:pPr>
        <w:ind w:firstLine="709"/>
        <w:jc w:val="both"/>
      </w:pPr>
      <w:r>
        <w:rPr>
          <w:sz w:val="28"/>
          <w:szCs w:val="28"/>
        </w:rPr>
        <w:t>- профилактический визит;</w:t>
      </w:r>
    </w:p>
    <w:p w:rsidR="00F947A5" w:rsidRDefault="003805CA">
      <w:pPr>
        <w:ind w:firstLine="709"/>
        <w:jc w:val="both"/>
      </w:pPr>
      <w:r>
        <w:rPr>
          <w:sz w:val="28"/>
          <w:szCs w:val="28"/>
        </w:rPr>
        <w:t>- консультирование.</w:t>
      </w:r>
    </w:p>
    <w:p w:rsidR="00F947A5" w:rsidRDefault="00F947A5">
      <w:pPr>
        <w:ind w:firstLine="709"/>
        <w:jc w:val="both"/>
        <w:rPr>
          <w:sz w:val="28"/>
          <w:szCs w:val="28"/>
        </w:rPr>
      </w:pPr>
    </w:p>
    <w:p w:rsidR="00F947A5" w:rsidRDefault="003805CA">
      <w:pPr>
        <w:jc w:val="center"/>
      </w:pPr>
      <w:r>
        <w:rPr>
          <w:b/>
          <w:sz w:val="28"/>
          <w:szCs w:val="28"/>
        </w:rPr>
        <w:t xml:space="preserve">Раздел 5. Показатели результативности и эффективности Программы </w:t>
      </w:r>
    </w:p>
    <w:p w:rsidR="00F947A5" w:rsidRDefault="00F947A5">
      <w:pPr>
        <w:ind w:firstLine="709"/>
        <w:jc w:val="both"/>
        <w:rPr>
          <w:b/>
          <w:sz w:val="28"/>
          <w:szCs w:val="28"/>
        </w:rPr>
      </w:pPr>
    </w:p>
    <w:p w:rsidR="00F947A5" w:rsidRDefault="003805CA">
      <w:pPr>
        <w:ind w:firstLine="709"/>
        <w:jc w:val="both"/>
      </w:pPr>
      <w:r>
        <w:rPr>
          <w:sz w:val="28"/>
          <w:szCs w:val="28"/>
        </w:rPr>
        <w:t xml:space="preserve">При принятии решения о проведении и выборе вида внепланового контрольного (надзорного) мероприятия применяется следующий перечень индикаторов риска нарушений обязательных требований при осуществлении </w:t>
      </w:r>
      <w:r>
        <w:rPr>
          <w:sz w:val="28"/>
          <w:szCs w:val="28"/>
        </w:rPr>
        <w:lastRenderedPageBreak/>
        <w:t>регионального государственного надзора, которые с высокой степенью вероятности свидетельствуют о наличии нарушений и риска причинения вреда (ущерба) охраняемым законом ценностям:</w:t>
      </w:r>
    </w:p>
    <w:p w:rsidR="00F947A5" w:rsidRDefault="003805CA">
      <w:pPr>
        <w:ind w:firstLine="709"/>
        <w:jc w:val="both"/>
      </w:pPr>
      <w:r>
        <w:rPr>
          <w:sz w:val="28"/>
          <w:szCs w:val="28"/>
        </w:rPr>
        <w:t>- наличие жалобы (обращения) на деятельность контролируемого лица, содержащей информацию о нарушении обязательных требований;</w:t>
      </w:r>
    </w:p>
    <w:p w:rsidR="00F947A5" w:rsidRDefault="003805CA">
      <w:pPr>
        <w:ind w:firstLine="709"/>
        <w:jc w:val="both"/>
      </w:pPr>
      <w:r>
        <w:rPr>
          <w:sz w:val="28"/>
          <w:szCs w:val="28"/>
        </w:rPr>
        <w:t>- отсутствие информации об исполнении контролируемым лицом предписания об устранении выявленных нарушений обязательных требований, выданного по итогам контрольного (надзорного) мероприятия;</w:t>
      </w:r>
    </w:p>
    <w:p w:rsidR="00F947A5" w:rsidRDefault="003805CA">
      <w:pPr>
        <w:ind w:firstLine="709"/>
        <w:jc w:val="both"/>
      </w:pPr>
      <w:r>
        <w:rPr>
          <w:sz w:val="28"/>
          <w:szCs w:val="28"/>
        </w:rPr>
        <w:t>- непредставление контролируемым лицом в срок, установленный предостережением о недопустимости нарушения обязательных требований, уведомления об исполнении предостережения.</w:t>
      </w:r>
    </w:p>
    <w:p w:rsidR="00F947A5" w:rsidRDefault="003805CA">
      <w:pPr>
        <w:ind w:firstLine="709"/>
        <w:jc w:val="both"/>
      </w:pPr>
      <w:r>
        <w:rPr>
          <w:sz w:val="28"/>
          <w:szCs w:val="28"/>
        </w:rPr>
        <w:t xml:space="preserve"> Выявление индикаторов риска нарушения обязательных требований осуществляется службой без взаимодействия с контролируемыми лицами на основе сведений о контролируемых лицах, полученных из любых доступных достоверных источников, в том числе при проведении профилактических мероприятий, контрольных (надзорных) мероприятий, обращений юридических и физических лиц, а также из информационных систем.</w:t>
      </w:r>
    </w:p>
    <w:tbl>
      <w:tblPr>
        <w:tblW w:w="9565" w:type="dxa"/>
        <w:tblInd w:w="-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7" w:type="dxa"/>
          <w:bottom w:w="102" w:type="dxa"/>
          <w:right w:w="62" w:type="dxa"/>
        </w:tblCellMar>
        <w:tblLook w:val="04A0" w:firstRow="1" w:lastRow="0" w:firstColumn="1" w:lastColumn="0" w:noHBand="0" w:noVBand="1"/>
      </w:tblPr>
      <w:tblGrid>
        <w:gridCol w:w="1055"/>
        <w:gridCol w:w="132"/>
        <w:gridCol w:w="2498"/>
        <w:gridCol w:w="5880"/>
      </w:tblGrid>
      <w:tr w:rsidR="00F947A5">
        <w:tc>
          <w:tcPr>
            <w:tcW w:w="9565" w:type="dxa"/>
            <w:gridSpan w:val="4"/>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ind w:firstLine="567"/>
              <w:jc w:val="center"/>
              <w:outlineLvl w:val="1"/>
            </w:pPr>
            <w:r>
              <w:t>Ключевые показатели</w:t>
            </w:r>
          </w:p>
        </w:tc>
      </w:tr>
      <w:tr w:rsidR="00F947A5">
        <w:tc>
          <w:tcPr>
            <w:tcW w:w="1187" w:type="dxa"/>
            <w:gridSpan w:val="2"/>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ind w:firstLine="567"/>
            </w:pPr>
            <w:r>
              <w:t>А</w:t>
            </w:r>
          </w:p>
        </w:tc>
        <w:tc>
          <w:tcPr>
            <w:tcW w:w="8378" w:type="dxa"/>
            <w:gridSpan w:val="2"/>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jc w:val="both"/>
            </w:pPr>
            <w:r>
              <w:t>Группа «А» – 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F947A5">
        <w:tc>
          <w:tcPr>
            <w:tcW w:w="1187"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pPr>
            <w:r>
              <w:t>А.1</w:t>
            </w:r>
          </w:p>
        </w:tc>
        <w:tc>
          <w:tcPr>
            <w:tcW w:w="2497"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pPr>
            <w:r>
              <w:t>Количество случаев причинения вреда животным в результате жестокого обращения с животными</w:t>
            </w:r>
          </w:p>
        </w:tc>
        <w:tc>
          <w:tcPr>
            <w:tcW w:w="5881" w:type="dxa"/>
            <w:tcBorders>
              <w:top w:val="single" w:sz="4" w:space="0" w:color="000001"/>
              <w:left w:val="single" w:sz="4" w:space="0" w:color="000001"/>
              <w:right w:val="single" w:sz="4" w:space="0" w:color="000001"/>
            </w:tcBorders>
            <w:shd w:val="clear" w:color="auto" w:fill="auto"/>
            <w:tcMar>
              <w:left w:w="57" w:type="dxa"/>
            </w:tcMar>
          </w:tcPr>
          <w:p w:rsidR="00F947A5" w:rsidRDefault="003805CA">
            <w:pPr>
              <w:widowControl w:val="0"/>
              <w:ind w:firstLine="567"/>
              <w:jc w:val="center"/>
            </w:pPr>
            <w:r>
              <w:t xml:space="preserve">К1 = </w:t>
            </w:r>
            <w:proofErr w:type="spellStart"/>
            <w:r>
              <w:t>Кв</w:t>
            </w:r>
            <w:proofErr w:type="spellEnd"/>
            <w:r>
              <w:t xml:space="preserve"> - Р × 100000, где:</w:t>
            </w:r>
          </w:p>
        </w:tc>
      </w:tr>
      <w:tr w:rsidR="00F947A5">
        <w:tc>
          <w:tcPr>
            <w:tcW w:w="1187"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center"/>
            </w:pPr>
          </w:p>
        </w:tc>
        <w:tc>
          <w:tcPr>
            <w:tcW w:w="2497"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center"/>
            </w:pPr>
          </w:p>
        </w:tc>
        <w:tc>
          <w:tcPr>
            <w:tcW w:w="5881" w:type="dxa"/>
            <w:tcBorders>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jc w:val="both"/>
            </w:pPr>
            <w:r>
              <w:t>К1 - количество случаев причинения вреда животным в результате жестокого обращения на 100 тыс. населения;</w:t>
            </w:r>
          </w:p>
          <w:p w:rsidR="00F947A5" w:rsidRDefault="003805CA">
            <w:pPr>
              <w:widowControl w:val="0"/>
              <w:jc w:val="both"/>
            </w:pPr>
            <w:proofErr w:type="spellStart"/>
            <w:r>
              <w:t>Кв</w:t>
            </w:r>
            <w:proofErr w:type="spellEnd"/>
            <w:r>
              <w:t xml:space="preserve"> - общее количество случаев причинения вреда животным в результате жестокого обращения;</w:t>
            </w:r>
          </w:p>
          <w:p w:rsidR="00F947A5" w:rsidRDefault="003805CA">
            <w:pPr>
              <w:widowControl w:val="0"/>
              <w:jc w:val="both"/>
            </w:pPr>
            <w:r>
              <w:t>Р - общая численность населения на территории Астраханской области.</w:t>
            </w:r>
          </w:p>
          <w:p w:rsidR="00F947A5" w:rsidRDefault="003805CA">
            <w:pPr>
              <w:widowControl w:val="0"/>
              <w:jc w:val="both"/>
            </w:pPr>
            <w:r>
              <w:t>Показатель группы «А» не должен превышать 10 случаев причинения вреда животным в результате жестокого обращения на 100 тыс. населения</w:t>
            </w:r>
          </w:p>
        </w:tc>
      </w:tr>
      <w:tr w:rsidR="00F947A5">
        <w:tc>
          <w:tcPr>
            <w:tcW w:w="9565" w:type="dxa"/>
            <w:gridSpan w:val="4"/>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ind w:firstLine="567"/>
              <w:jc w:val="center"/>
              <w:outlineLvl w:val="1"/>
            </w:pPr>
            <w:r>
              <w:t>Индикативные показатели регионального государственного надзора</w:t>
            </w:r>
          </w:p>
        </w:tc>
      </w:tr>
      <w:tr w:rsidR="00F947A5">
        <w:tc>
          <w:tcPr>
            <w:tcW w:w="1055" w:type="dxa"/>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ind w:firstLine="567"/>
            </w:pPr>
            <w:r>
              <w:t>Б</w:t>
            </w:r>
          </w:p>
        </w:tc>
        <w:tc>
          <w:tcPr>
            <w:tcW w:w="8510" w:type="dxa"/>
            <w:gridSpan w:val="3"/>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jc w:val="both"/>
            </w:pPr>
            <w:r>
              <w:t>Группа «Б» – показатели эффективности, отражающие уровень безопасности охраняемых законом ценностей, выражающийся в минимизации причинения им вреда (ущерба), с учетом задействованных трудовых, материальных и финансовых ресурсов при осуществлении контрольных (надзорных) мероприятий</w:t>
            </w:r>
          </w:p>
        </w:tc>
      </w:tr>
      <w:tr w:rsidR="00F947A5">
        <w:tc>
          <w:tcPr>
            <w:tcW w:w="1055" w:type="dxa"/>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pPr>
            <w:r>
              <w:t>Б.1</w:t>
            </w:r>
          </w:p>
        </w:tc>
        <w:tc>
          <w:tcPr>
            <w:tcW w:w="2630"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pPr>
            <w:r>
              <w:t>Эффективность контрольной (надзорной) деятельности</w:t>
            </w:r>
          </w:p>
        </w:tc>
        <w:tc>
          <w:tcPr>
            <w:tcW w:w="5880" w:type="dxa"/>
            <w:tcBorders>
              <w:top w:val="single" w:sz="4" w:space="0" w:color="000001"/>
              <w:left w:val="single" w:sz="4" w:space="0" w:color="000001"/>
              <w:right w:val="single" w:sz="4" w:space="0" w:color="000001"/>
            </w:tcBorders>
            <w:shd w:val="clear" w:color="auto" w:fill="auto"/>
            <w:tcMar>
              <w:left w:w="57" w:type="dxa"/>
            </w:tcMar>
          </w:tcPr>
          <w:p w:rsidR="00F947A5" w:rsidRDefault="003805CA">
            <w:pPr>
              <w:widowControl w:val="0"/>
              <w:jc w:val="both"/>
            </w:pPr>
            <w:r>
              <w:t>Показатель может быть рассчитан в том числе по следующей формуле:</w:t>
            </w:r>
          </w:p>
        </w:tc>
      </w:tr>
      <w:tr w:rsidR="00F947A5">
        <w:tc>
          <w:tcPr>
            <w:tcW w:w="105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both"/>
            </w:pPr>
          </w:p>
        </w:tc>
        <w:tc>
          <w:tcPr>
            <w:tcW w:w="263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both"/>
            </w:pPr>
          </w:p>
        </w:tc>
        <w:tc>
          <w:tcPr>
            <w:tcW w:w="5880" w:type="dxa"/>
            <w:tcBorders>
              <w:left w:val="single" w:sz="4" w:space="0" w:color="000001"/>
              <w:right w:val="single" w:sz="4" w:space="0" w:color="000001"/>
            </w:tcBorders>
            <w:shd w:val="clear" w:color="auto" w:fill="auto"/>
            <w:tcMar>
              <w:left w:w="57" w:type="dxa"/>
            </w:tcMar>
          </w:tcPr>
          <w:p w:rsidR="00F947A5" w:rsidRDefault="003805CA">
            <w:pPr>
              <w:widowControl w:val="0"/>
              <w:ind w:firstLine="567"/>
              <w:jc w:val="center"/>
            </w:pPr>
            <w:r>
              <w:rPr>
                <w:noProof/>
                <w:lang w:eastAsia="ru-RU"/>
              </w:rPr>
              <w:drawing>
                <wp:inline distT="0" distB="0" distL="0" distR="0">
                  <wp:extent cx="2240280" cy="60833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rcRect l="-18" t="-68" r="-18" b="-68"/>
                          <a:stretch>
                            <a:fillRect/>
                          </a:stretch>
                        </pic:blipFill>
                        <pic:spPr bwMode="auto">
                          <a:xfrm>
                            <a:off x="0" y="0"/>
                            <a:ext cx="2240280" cy="608330"/>
                          </a:xfrm>
                          <a:prstGeom prst="rect">
                            <a:avLst/>
                          </a:prstGeom>
                        </pic:spPr>
                      </pic:pic>
                    </a:graphicData>
                  </a:graphic>
                </wp:inline>
              </w:drawing>
            </w:r>
            <w:r>
              <w:t>,</w:t>
            </w:r>
          </w:p>
        </w:tc>
      </w:tr>
      <w:tr w:rsidR="00F947A5">
        <w:tc>
          <w:tcPr>
            <w:tcW w:w="1055" w:type="dxa"/>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center"/>
            </w:pPr>
          </w:p>
        </w:tc>
        <w:tc>
          <w:tcPr>
            <w:tcW w:w="2630"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57" w:type="dxa"/>
            </w:tcMar>
          </w:tcPr>
          <w:p w:rsidR="00F947A5" w:rsidRDefault="00F947A5">
            <w:pPr>
              <w:widowControl w:val="0"/>
              <w:snapToGrid w:val="0"/>
              <w:ind w:firstLine="567"/>
              <w:jc w:val="center"/>
            </w:pPr>
          </w:p>
        </w:tc>
        <w:tc>
          <w:tcPr>
            <w:tcW w:w="5880" w:type="dxa"/>
            <w:tcBorders>
              <w:left w:val="single" w:sz="4" w:space="0" w:color="000001"/>
              <w:bottom w:val="single" w:sz="4" w:space="0" w:color="000001"/>
              <w:right w:val="single" w:sz="4" w:space="0" w:color="000001"/>
            </w:tcBorders>
            <w:shd w:val="clear" w:color="auto" w:fill="auto"/>
            <w:tcMar>
              <w:left w:w="57" w:type="dxa"/>
            </w:tcMar>
          </w:tcPr>
          <w:p w:rsidR="00F947A5" w:rsidRDefault="003805CA">
            <w:pPr>
              <w:widowControl w:val="0"/>
              <w:jc w:val="both"/>
            </w:pPr>
            <w:r>
              <w:t>где:</w:t>
            </w:r>
          </w:p>
          <w:p w:rsidR="00F947A5" w:rsidRDefault="003805CA">
            <w:pPr>
              <w:widowControl w:val="0"/>
              <w:jc w:val="both"/>
            </w:pPr>
            <w:r>
              <w:rPr>
                <w:lang w:eastAsia="ru-RU"/>
              </w:rPr>
              <w:t>ΔУ</w:t>
            </w:r>
            <w:r>
              <w:rPr>
                <w:vertAlign w:val="subscript"/>
                <w:lang w:eastAsia="ru-RU"/>
              </w:rPr>
              <w:t>Т</w:t>
            </w:r>
            <w:r>
              <w:t xml:space="preserve"> - разница между причиненным ущербом в </w:t>
            </w:r>
            <w:r>
              <w:lastRenderedPageBreak/>
              <w:t>предшествующем периоде (Т - 1) и причиненным ущербом в текущем периоде (Т) (млн руб.);</w:t>
            </w:r>
          </w:p>
          <w:p w:rsidR="00F947A5" w:rsidRDefault="003805CA">
            <w:pPr>
              <w:widowControl w:val="0"/>
              <w:jc w:val="both"/>
            </w:pPr>
            <w:r>
              <w:rPr>
                <w:lang w:eastAsia="ru-RU"/>
              </w:rPr>
              <w:t>ΔР</w:t>
            </w:r>
            <w:r>
              <w:rPr>
                <w:vertAlign w:val="subscript"/>
                <w:lang w:eastAsia="ru-RU"/>
              </w:rPr>
              <w:t>Т</w:t>
            </w:r>
            <w:r>
              <w:t xml:space="preserve"> - разница между расходами на исполнение полномочий в предшествующем периоде (Т - 1) и расходами на исполнение полномочий в текущем периоде (Т) (млн руб.);</w:t>
            </w:r>
          </w:p>
          <w:p w:rsidR="00F947A5" w:rsidRDefault="003805CA">
            <w:pPr>
              <w:widowControl w:val="0"/>
              <w:jc w:val="both"/>
            </w:pPr>
            <w:r>
              <w:t>У</w:t>
            </w:r>
            <w:r>
              <w:rPr>
                <w:vertAlign w:val="subscript"/>
              </w:rPr>
              <w:t>Т</w:t>
            </w:r>
            <w:r>
              <w:t xml:space="preserve"> - 1 - причиненный ущерб в предшествующем периоде (Т - 1) (млн руб.);</w:t>
            </w:r>
          </w:p>
          <w:p w:rsidR="00F947A5" w:rsidRDefault="003805CA">
            <w:pPr>
              <w:widowControl w:val="0"/>
              <w:jc w:val="both"/>
            </w:pPr>
            <w:r>
              <w:t>Р</w:t>
            </w:r>
            <w:r>
              <w:rPr>
                <w:vertAlign w:val="subscript"/>
              </w:rPr>
              <w:t>Т</w:t>
            </w:r>
            <w:r>
              <w:t xml:space="preserve"> - 1 - расходы на исполнение полномочий в предшествующем периоде (Т - 1) (млн руб.).</w:t>
            </w:r>
          </w:p>
          <w:p w:rsidR="00F947A5" w:rsidRDefault="003805CA">
            <w:pPr>
              <w:widowControl w:val="0"/>
              <w:jc w:val="both"/>
            </w:pPr>
            <w:r>
              <w:t>При установлении показателя необходимо учитывать, что снижение значений показателя должно предполагать повышение эффективности контрольной (надзорной) деятельности</w:t>
            </w:r>
          </w:p>
        </w:tc>
      </w:tr>
    </w:tbl>
    <w:p w:rsidR="00F947A5" w:rsidRDefault="00F947A5">
      <w:pPr>
        <w:ind w:firstLine="567"/>
      </w:pPr>
    </w:p>
    <w:p w:rsidR="00F947A5" w:rsidRDefault="00F947A5">
      <w:pPr>
        <w:ind w:firstLine="567"/>
        <w:jc w:val="both"/>
        <w:rPr>
          <w:sz w:val="28"/>
          <w:szCs w:val="28"/>
        </w:rPr>
      </w:pPr>
    </w:p>
    <w:p w:rsidR="00F947A5" w:rsidRDefault="003805CA">
      <w:pPr>
        <w:jc w:val="center"/>
        <w:outlineLvl w:val="0"/>
      </w:pPr>
      <w:r>
        <w:rPr>
          <w:b/>
          <w:sz w:val="28"/>
          <w:szCs w:val="28"/>
        </w:rPr>
        <w:t>Раздел 6. Порядок управления Программой</w:t>
      </w:r>
    </w:p>
    <w:p w:rsidR="00F947A5" w:rsidRDefault="00F947A5">
      <w:pPr>
        <w:ind w:firstLine="708"/>
        <w:jc w:val="center"/>
        <w:outlineLvl w:val="0"/>
        <w:rPr>
          <w:b/>
          <w:sz w:val="28"/>
          <w:szCs w:val="28"/>
        </w:rPr>
      </w:pPr>
    </w:p>
    <w:p w:rsidR="00F947A5" w:rsidRDefault="003805CA">
      <w:pPr>
        <w:ind w:firstLine="708"/>
        <w:jc w:val="both"/>
        <w:outlineLvl w:val="0"/>
      </w:pPr>
      <w:r>
        <w:rPr>
          <w:sz w:val="28"/>
          <w:szCs w:val="28"/>
        </w:rPr>
        <w:t xml:space="preserve">Перечень должностных лиц </w:t>
      </w:r>
      <w:r w:rsidR="00F311F7">
        <w:rPr>
          <w:sz w:val="28"/>
          <w:szCs w:val="28"/>
        </w:rPr>
        <w:t>с</w:t>
      </w:r>
      <w:r>
        <w:rPr>
          <w:sz w:val="28"/>
          <w:szCs w:val="28"/>
        </w:rPr>
        <w:t>лужбы, ответственных за организацию и проведение профилактических мероприятий в области ветеринарии и уполномоченных на выдачу предостережений о недопустимости нарушений обязательных требований в сфере регионального государственного контроля (надзора) в области обращения с животными на территории Астраханской области.</w:t>
      </w:r>
    </w:p>
    <w:p w:rsidR="00F947A5" w:rsidRDefault="00F947A5">
      <w:pPr>
        <w:jc w:val="both"/>
        <w:outlineLvl w:val="0"/>
        <w:rPr>
          <w:sz w:val="28"/>
          <w:szCs w:val="28"/>
        </w:rPr>
      </w:pPr>
    </w:p>
    <w:tbl>
      <w:tblPr>
        <w:tblW w:w="9332" w:type="dxa"/>
        <w:tblInd w:w="1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43"/>
        <w:gridCol w:w="3227"/>
        <w:gridCol w:w="2363"/>
        <w:gridCol w:w="3199"/>
      </w:tblGrid>
      <w:tr w:rsidR="00F947A5">
        <w:trPr>
          <w:trHeight w:val="975"/>
        </w:trPr>
        <w:tc>
          <w:tcPr>
            <w:tcW w:w="54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outlineLvl w:val="0"/>
            </w:pPr>
            <w:r>
              <w:t>№ п/п</w:t>
            </w:r>
          </w:p>
        </w:tc>
        <w:tc>
          <w:tcPr>
            <w:tcW w:w="32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outlineLvl w:val="0"/>
            </w:pPr>
            <w:r>
              <w:t>Должностные лица</w:t>
            </w:r>
          </w:p>
        </w:tc>
        <w:tc>
          <w:tcPr>
            <w:tcW w:w="23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outlineLvl w:val="0"/>
            </w:pPr>
            <w:r>
              <w:t>Функции</w:t>
            </w:r>
          </w:p>
        </w:tc>
        <w:tc>
          <w:tcPr>
            <w:tcW w:w="31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outlineLvl w:val="0"/>
            </w:pPr>
            <w:r>
              <w:t>Контакты</w:t>
            </w:r>
          </w:p>
        </w:tc>
      </w:tr>
      <w:tr w:rsidR="00F947A5">
        <w:trPr>
          <w:trHeight w:val="2070"/>
        </w:trPr>
        <w:tc>
          <w:tcPr>
            <w:tcW w:w="54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t>1</w:t>
            </w:r>
          </w:p>
        </w:tc>
        <w:tc>
          <w:tcPr>
            <w:tcW w:w="32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t xml:space="preserve">Руководитель службы ветеринарии (лицо, его замещающее), </w:t>
            </w:r>
          </w:p>
          <w:p w:rsidR="00F947A5" w:rsidRDefault="003805CA">
            <w:pPr>
              <w:widowControl w:val="0"/>
              <w:jc w:val="both"/>
              <w:outlineLvl w:val="0"/>
            </w:pPr>
            <w:r>
              <w:t>Заместитель руководителя</w:t>
            </w:r>
          </w:p>
        </w:tc>
        <w:tc>
          <w:tcPr>
            <w:tcW w:w="23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t xml:space="preserve">выдача предостережений о недопустимости нарушений обязательных требований, в сфере государственного надзора в области обращения с животными на территории </w:t>
            </w:r>
            <w:r w:rsidR="000B2BA4">
              <w:t>Астраханской области</w:t>
            </w:r>
          </w:p>
        </w:tc>
        <w:tc>
          <w:tcPr>
            <w:tcW w:w="31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rPr>
                <w:lang w:val="en-US"/>
              </w:rPr>
              <w:t xml:space="preserve">8 </w:t>
            </w:r>
            <w:r>
              <w:t>(8</w:t>
            </w:r>
            <w:r>
              <w:rPr>
                <w:lang w:val="en-US"/>
              </w:rPr>
              <w:t>512</w:t>
            </w:r>
            <w:r>
              <w:t xml:space="preserve">) </w:t>
            </w:r>
            <w:r>
              <w:rPr>
                <w:lang w:val="en-US"/>
              </w:rPr>
              <w:t>51-77-57</w:t>
            </w:r>
          </w:p>
          <w:p w:rsidR="00F947A5" w:rsidRDefault="00055FD9">
            <w:pPr>
              <w:widowControl w:val="0"/>
              <w:jc w:val="both"/>
              <w:outlineLvl w:val="0"/>
            </w:pPr>
            <w:hyperlink r:id="rId10">
              <w:r w:rsidR="003805CA">
                <w:rPr>
                  <w:rStyle w:val="-"/>
                  <w:lang w:val="en-US"/>
                </w:rPr>
                <w:t>astrvet@astrobl.ru</w:t>
              </w:r>
            </w:hyperlink>
          </w:p>
          <w:p w:rsidR="00F947A5" w:rsidRDefault="00F947A5">
            <w:pPr>
              <w:widowControl w:val="0"/>
              <w:jc w:val="both"/>
              <w:outlineLvl w:val="0"/>
              <w:rPr>
                <w:lang w:val="en-US"/>
              </w:rPr>
            </w:pPr>
          </w:p>
        </w:tc>
      </w:tr>
      <w:tr w:rsidR="00F947A5">
        <w:trPr>
          <w:trHeight w:val="2070"/>
        </w:trPr>
        <w:tc>
          <w:tcPr>
            <w:tcW w:w="54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rPr>
                <w:lang w:val="en-US"/>
              </w:rPr>
            </w:pPr>
            <w:r>
              <w:rPr>
                <w:lang w:val="en-US"/>
              </w:rPr>
              <w:t>2</w:t>
            </w:r>
          </w:p>
        </w:tc>
        <w:tc>
          <w:tcPr>
            <w:tcW w:w="322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t>Должностные лица отдела надзора в области обращения с животными, проведения мероприятий в сфере безопасности продукции животного происхождения, контроля за эпизоотическим мониторингом</w:t>
            </w:r>
          </w:p>
        </w:tc>
        <w:tc>
          <w:tcPr>
            <w:tcW w:w="236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pPr>
            <w:r>
              <w:t xml:space="preserve">организация и </w:t>
            </w:r>
          </w:p>
          <w:p w:rsidR="00F947A5" w:rsidRDefault="003805CA">
            <w:pPr>
              <w:widowControl w:val="0"/>
              <w:jc w:val="both"/>
              <w:outlineLvl w:val="0"/>
            </w:pPr>
            <w:r>
              <w:t xml:space="preserve">координация </w:t>
            </w:r>
          </w:p>
          <w:p w:rsidR="00F947A5" w:rsidRDefault="003805CA">
            <w:pPr>
              <w:widowControl w:val="0"/>
              <w:jc w:val="both"/>
              <w:outlineLvl w:val="0"/>
            </w:pPr>
            <w:r>
              <w:t xml:space="preserve">деятельности по </w:t>
            </w:r>
          </w:p>
          <w:p w:rsidR="00F947A5" w:rsidRDefault="003805CA">
            <w:pPr>
              <w:widowControl w:val="0"/>
              <w:jc w:val="both"/>
              <w:outlineLvl w:val="0"/>
            </w:pPr>
            <w:r>
              <w:t xml:space="preserve">реализации </w:t>
            </w:r>
          </w:p>
          <w:p w:rsidR="00F947A5" w:rsidRDefault="003805CA">
            <w:pPr>
              <w:widowControl w:val="0"/>
              <w:jc w:val="both"/>
              <w:outlineLvl w:val="0"/>
            </w:pPr>
            <w:r>
              <w:t>Программы</w:t>
            </w:r>
          </w:p>
        </w:tc>
        <w:tc>
          <w:tcPr>
            <w:tcW w:w="319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outlineLvl w:val="0"/>
              <w:rPr>
                <w:lang w:val="en-US"/>
              </w:rPr>
            </w:pPr>
            <w:r>
              <w:rPr>
                <w:lang w:val="en-US"/>
              </w:rPr>
              <w:t>8 (8512) 51-27-82</w:t>
            </w:r>
          </w:p>
          <w:p w:rsidR="00F947A5" w:rsidRDefault="003805CA">
            <w:pPr>
              <w:widowControl w:val="0"/>
              <w:jc w:val="both"/>
              <w:outlineLvl w:val="0"/>
              <w:rPr>
                <w:lang w:val="en-US"/>
              </w:rPr>
            </w:pPr>
            <w:r>
              <w:rPr>
                <w:lang w:val="en-US"/>
              </w:rPr>
              <w:t>8 (8512) 51-69-48</w:t>
            </w:r>
          </w:p>
          <w:p w:rsidR="00F947A5" w:rsidRDefault="003805CA">
            <w:pPr>
              <w:widowControl w:val="0"/>
              <w:jc w:val="both"/>
              <w:outlineLvl w:val="0"/>
            </w:pPr>
            <w:r>
              <w:rPr>
                <w:lang w:val="en-US"/>
              </w:rPr>
              <w:t>vetnadzor@astrobl.ru</w:t>
            </w:r>
          </w:p>
          <w:p w:rsidR="00F947A5" w:rsidRDefault="00F947A5">
            <w:pPr>
              <w:widowControl w:val="0"/>
              <w:jc w:val="both"/>
              <w:outlineLvl w:val="0"/>
              <w:rPr>
                <w:lang w:val="en-US"/>
              </w:rPr>
            </w:pPr>
          </w:p>
          <w:p w:rsidR="00F947A5" w:rsidRDefault="00F947A5">
            <w:pPr>
              <w:widowControl w:val="0"/>
              <w:jc w:val="both"/>
              <w:outlineLvl w:val="0"/>
            </w:pPr>
          </w:p>
          <w:p w:rsidR="00F947A5" w:rsidRDefault="00F947A5">
            <w:pPr>
              <w:widowControl w:val="0"/>
              <w:jc w:val="both"/>
              <w:outlineLvl w:val="0"/>
            </w:pPr>
          </w:p>
          <w:p w:rsidR="00F947A5" w:rsidRDefault="00F947A5">
            <w:pPr>
              <w:widowControl w:val="0"/>
              <w:jc w:val="both"/>
              <w:outlineLvl w:val="0"/>
            </w:pPr>
          </w:p>
          <w:p w:rsidR="00F947A5" w:rsidRDefault="00F947A5">
            <w:pPr>
              <w:widowControl w:val="0"/>
              <w:jc w:val="both"/>
              <w:outlineLvl w:val="0"/>
            </w:pPr>
          </w:p>
        </w:tc>
      </w:tr>
    </w:tbl>
    <w:p w:rsidR="00F947A5" w:rsidRDefault="00F947A5">
      <w:pPr>
        <w:jc w:val="both"/>
        <w:outlineLvl w:val="0"/>
        <w:rPr>
          <w:sz w:val="28"/>
          <w:szCs w:val="28"/>
        </w:rPr>
      </w:pPr>
    </w:p>
    <w:p w:rsidR="00F947A5" w:rsidRDefault="003805CA">
      <w:pPr>
        <w:ind w:firstLine="708"/>
        <w:jc w:val="both"/>
        <w:outlineLvl w:val="0"/>
      </w:pPr>
      <w:r>
        <w:rPr>
          <w:sz w:val="28"/>
          <w:szCs w:val="28"/>
        </w:rPr>
        <w:lastRenderedPageBreak/>
        <w:t xml:space="preserve">Реализация Программы осуществляется путем исполнения организационных и профилактических мероприятий в соответствии с Планом проведения контрольных (надзорных) мероприятий на 2023 год. </w:t>
      </w:r>
    </w:p>
    <w:p w:rsidR="00F947A5" w:rsidRDefault="003805CA">
      <w:pPr>
        <w:ind w:firstLine="708"/>
        <w:jc w:val="both"/>
        <w:outlineLvl w:val="0"/>
        <w:sectPr w:rsidR="00F947A5">
          <w:pgSz w:w="11840" w:h="16880"/>
          <w:pgMar w:top="993" w:right="680" w:bottom="851" w:left="1701" w:header="0" w:footer="0" w:gutter="0"/>
          <w:pgNumType w:start="1"/>
          <w:cols w:space="720"/>
          <w:formProt w:val="0"/>
          <w:titlePg/>
          <w:docGrid w:linePitch="360" w:charSpace="-6145"/>
        </w:sectPr>
      </w:pPr>
      <w:r>
        <w:rPr>
          <w:sz w:val="28"/>
          <w:szCs w:val="28"/>
        </w:rPr>
        <w:t xml:space="preserve">Результаты профилактической работы </w:t>
      </w:r>
      <w:r w:rsidR="000B2BA4">
        <w:rPr>
          <w:sz w:val="28"/>
          <w:szCs w:val="28"/>
        </w:rPr>
        <w:t>с</w:t>
      </w:r>
      <w:r>
        <w:rPr>
          <w:sz w:val="28"/>
          <w:szCs w:val="28"/>
        </w:rPr>
        <w:t>лужбы включаются в Доклад о правоприменительной практике по результатам регионального государственного контроля (надзора) в области обращения с животными.</w:t>
      </w:r>
    </w:p>
    <w:p w:rsidR="00F947A5" w:rsidRDefault="003805CA">
      <w:pPr>
        <w:ind w:firstLine="567"/>
        <w:jc w:val="right"/>
        <w:rPr>
          <w:sz w:val="28"/>
          <w:szCs w:val="28"/>
        </w:rPr>
      </w:pPr>
      <w:r>
        <w:lastRenderedPageBreak/>
        <w:t xml:space="preserve">Приложение </w:t>
      </w:r>
    </w:p>
    <w:p w:rsidR="00F947A5" w:rsidRDefault="003805CA">
      <w:pPr>
        <w:ind w:firstLine="567"/>
        <w:jc w:val="right"/>
        <w:rPr>
          <w:sz w:val="28"/>
          <w:szCs w:val="28"/>
        </w:rPr>
      </w:pPr>
      <w:r>
        <w:t xml:space="preserve">к Программе профилактики рисков </w:t>
      </w:r>
    </w:p>
    <w:p w:rsidR="00F947A5" w:rsidRDefault="003805CA">
      <w:pPr>
        <w:ind w:firstLine="567"/>
        <w:jc w:val="right"/>
        <w:rPr>
          <w:sz w:val="28"/>
          <w:szCs w:val="28"/>
        </w:rPr>
      </w:pPr>
      <w:r>
        <w:t xml:space="preserve">причинения вреда (ущерба) </w:t>
      </w:r>
    </w:p>
    <w:p w:rsidR="00F947A5" w:rsidRDefault="003805CA">
      <w:pPr>
        <w:ind w:firstLine="567"/>
        <w:jc w:val="right"/>
        <w:rPr>
          <w:sz w:val="28"/>
          <w:szCs w:val="28"/>
        </w:rPr>
      </w:pPr>
      <w:r>
        <w:t xml:space="preserve">охраняемым законом ценностям при </w:t>
      </w:r>
    </w:p>
    <w:p w:rsidR="00F947A5" w:rsidRDefault="003805CA">
      <w:pPr>
        <w:ind w:firstLine="567"/>
        <w:jc w:val="right"/>
        <w:rPr>
          <w:sz w:val="28"/>
          <w:szCs w:val="28"/>
        </w:rPr>
      </w:pPr>
      <w:r>
        <w:t xml:space="preserve">осуществлении регионального </w:t>
      </w:r>
    </w:p>
    <w:p w:rsidR="00F947A5" w:rsidRDefault="003805CA">
      <w:pPr>
        <w:ind w:firstLine="567"/>
        <w:jc w:val="right"/>
        <w:rPr>
          <w:sz w:val="28"/>
          <w:szCs w:val="28"/>
        </w:rPr>
      </w:pPr>
      <w:r>
        <w:t xml:space="preserve">государственного контроля (надзора) </w:t>
      </w:r>
    </w:p>
    <w:p w:rsidR="00F947A5" w:rsidRDefault="003805CA">
      <w:pPr>
        <w:ind w:firstLine="567"/>
        <w:jc w:val="right"/>
        <w:rPr>
          <w:sz w:val="28"/>
          <w:szCs w:val="28"/>
        </w:rPr>
      </w:pPr>
      <w:r>
        <w:t xml:space="preserve">в области обращения с животными на </w:t>
      </w:r>
    </w:p>
    <w:p w:rsidR="00F947A5" w:rsidRDefault="003805CA">
      <w:pPr>
        <w:ind w:firstLine="567"/>
        <w:jc w:val="right"/>
        <w:rPr>
          <w:sz w:val="28"/>
          <w:szCs w:val="28"/>
        </w:rPr>
      </w:pPr>
      <w:r>
        <w:t xml:space="preserve">территории Астраханской области  </w:t>
      </w:r>
    </w:p>
    <w:p w:rsidR="00F947A5" w:rsidRDefault="003805CA">
      <w:pPr>
        <w:ind w:firstLine="567"/>
        <w:jc w:val="right"/>
        <w:rPr>
          <w:sz w:val="28"/>
          <w:szCs w:val="28"/>
        </w:rPr>
      </w:pPr>
      <w:r>
        <w:t>на 2023 год</w:t>
      </w:r>
    </w:p>
    <w:p w:rsidR="00F947A5" w:rsidRDefault="003805CA">
      <w:pPr>
        <w:ind w:firstLine="567"/>
        <w:jc w:val="center"/>
        <w:rPr>
          <w:sz w:val="28"/>
          <w:szCs w:val="28"/>
        </w:rPr>
      </w:pPr>
      <w:r>
        <w:t>План</w:t>
      </w:r>
    </w:p>
    <w:p w:rsidR="00F947A5" w:rsidRDefault="003805CA">
      <w:pPr>
        <w:ind w:firstLine="567"/>
        <w:jc w:val="center"/>
        <w:rPr>
          <w:sz w:val="28"/>
          <w:szCs w:val="28"/>
        </w:rPr>
      </w:pPr>
      <w:r>
        <w:t xml:space="preserve"> проведения контрольных (надзорных) мероприятий на 2023 год</w:t>
      </w:r>
    </w:p>
    <w:p w:rsidR="00F947A5" w:rsidRDefault="00F947A5">
      <w:pPr>
        <w:ind w:firstLine="567"/>
        <w:jc w:val="center"/>
        <w:rPr>
          <w:sz w:val="28"/>
          <w:szCs w:val="28"/>
        </w:rPr>
      </w:pPr>
    </w:p>
    <w:p w:rsidR="00F947A5" w:rsidRDefault="00F947A5">
      <w:pPr>
        <w:ind w:firstLine="567"/>
        <w:jc w:val="both"/>
        <w:rPr>
          <w:sz w:val="28"/>
          <w:szCs w:val="28"/>
        </w:rPr>
      </w:pPr>
    </w:p>
    <w:tbl>
      <w:tblPr>
        <w:tblW w:w="15281" w:type="dxa"/>
        <w:tblInd w:w="-11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2684"/>
        <w:gridCol w:w="6567"/>
        <w:gridCol w:w="3785"/>
        <w:gridCol w:w="2245"/>
      </w:tblGrid>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ind w:right="33"/>
              <w:jc w:val="center"/>
              <w:rPr>
                <w:sz w:val="28"/>
                <w:szCs w:val="28"/>
              </w:rPr>
            </w:pPr>
            <w:r>
              <w:t>Наименование мероприятия</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ind w:firstLine="567"/>
              <w:jc w:val="center"/>
              <w:rPr>
                <w:sz w:val="28"/>
                <w:szCs w:val="28"/>
              </w:rPr>
            </w:pPr>
            <w:r>
              <w:t>Сведения о мероприятии</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rPr>
                <w:sz w:val="28"/>
                <w:szCs w:val="28"/>
              </w:rPr>
            </w:pPr>
            <w:r>
              <w:t>Ответственный исполнитель</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center"/>
              <w:rPr>
                <w:sz w:val="28"/>
                <w:szCs w:val="28"/>
              </w:rPr>
            </w:pPr>
            <w:r>
              <w:t>Срок исполнения</w:t>
            </w:r>
          </w:p>
        </w:tc>
      </w:tr>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ind w:right="34"/>
              <w:rPr>
                <w:sz w:val="28"/>
                <w:szCs w:val="28"/>
              </w:rPr>
            </w:pPr>
            <w:r>
              <w:t>1. Информирование</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spacing w:before="240"/>
              <w:jc w:val="both"/>
              <w:rPr>
                <w:sz w:val="28"/>
                <w:szCs w:val="28"/>
              </w:rPr>
            </w:pPr>
            <w:r>
              <w:t>Информирование осуществляется посредством размещения соответствующих сведений на официальном сайте службы ветеринарии Астраханской области https://vet.astrobl.ru/,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sz w:val="28"/>
                <w:szCs w:val="28"/>
              </w:rPr>
            </w:pPr>
            <w:r>
              <w:rPr>
                <w:lang w:eastAsia="en-US"/>
              </w:rPr>
              <w:t>Отдел сопровождения государственных информационных систем, обработки защиты информации</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В течение года</w:t>
            </w:r>
          </w:p>
        </w:tc>
      </w:tr>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ind w:right="175"/>
              <w:rPr>
                <w:sz w:val="28"/>
                <w:szCs w:val="28"/>
              </w:rPr>
            </w:pPr>
            <w:r>
              <w:t>2. Обобщение правоприменительной практики</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Обобщение правоприменительной практики осуществляется должностными лицами службы путем сбора и анализа данных о проведенных контрольных (надзорных) мероприятиях и их результатах, выявления типичных нарушений обязательных требований, причин, факторов и условий, способствующих возникновению указанных нарушений, анализа случаев причинения вреда жизни, здоровью, выявление источников и факторов риска причинения вреда (ущерба).</w:t>
            </w:r>
          </w:p>
          <w:p w:rsidR="00F947A5" w:rsidRDefault="003805CA">
            <w:pPr>
              <w:widowControl w:val="0"/>
              <w:jc w:val="both"/>
              <w:rPr>
                <w:sz w:val="28"/>
                <w:szCs w:val="28"/>
              </w:rPr>
            </w:pPr>
            <w:r>
              <w:t xml:space="preserve">По итогам обобщения правоприменительной практики службой ежегодно готовится проект доклада, содержащий результаты обобщения правоприменительной практики по осуществлению регионального государственного надзора, </w:t>
            </w:r>
            <w:r>
              <w:lastRenderedPageBreak/>
              <w:t>который в обязательном порядке проходит публичные обсуждения.</w:t>
            </w:r>
          </w:p>
          <w:p w:rsidR="00F947A5" w:rsidRDefault="003805CA">
            <w:pPr>
              <w:widowControl w:val="0"/>
              <w:jc w:val="both"/>
              <w:rPr>
                <w:sz w:val="28"/>
                <w:szCs w:val="28"/>
              </w:rPr>
            </w:pPr>
            <w:r>
              <w:t>Доклад о правоприменительной практике утверждается руководителем службы (либо лицом, его замещающим) и размещается на официальном сайте службы в информационно-телекоммуникационной сети «Интернет» в срок до 15 марта года, следующего за отчетным годом.</w:t>
            </w:r>
          </w:p>
          <w:p w:rsidR="00F947A5" w:rsidRDefault="00F947A5">
            <w:pPr>
              <w:widowControl w:val="0"/>
              <w:ind w:firstLine="567"/>
              <w:jc w:val="both"/>
              <w:rPr>
                <w:sz w:val="28"/>
                <w:szCs w:val="28"/>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sz w:val="28"/>
                <w:szCs w:val="28"/>
              </w:rPr>
            </w:pPr>
            <w:r>
              <w:rPr>
                <w:lang w:eastAsia="en-US"/>
              </w:rPr>
              <w:lastRenderedPageBreak/>
              <w:t>Одел надзора в области обращения с животными, проведения мероприятий в сфере безопасности продукции животного происхождения, контроля за эпизоотическим мониторингом; отдел кадров и нормативно-правового обеспечения</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1 раз в год</w:t>
            </w:r>
          </w:p>
        </w:tc>
      </w:tr>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ind w:right="34"/>
              <w:rPr>
                <w:sz w:val="28"/>
                <w:szCs w:val="28"/>
              </w:rPr>
            </w:pPr>
            <w:r>
              <w:t>3. Объявление предостережения</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При наличии у службы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служба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Контролируемое лицо в течение 10 рабочих дней после получения предостережения о недопустимости нарушения обязательных требований вправе подать в службу возражение в отношении указанного предостережения, в котором указываются:</w:t>
            </w:r>
          </w:p>
          <w:p w:rsidR="00F947A5" w:rsidRDefault="003805CA">
            <w:pPr>
              <w:widowControl w:val="0"/>
              <w:jc w:val="both"/>
              <w:rPr>
                <w:sz w:val="28"/>
                <w:szCs w:val="28"/>
              </w:rPr>
            </w:pPr>
            <w:r>
              <w:t>- наименование контролируемого лица;</w:t>
            </w:r>
          </w:p>
          <w:p w:rsidR="00F947A5" w:rsidRDefault="003805CA">
            <w:pPr>
              <w:widowControl w:val="0"/>
              <w:jc w:val="both"/>
              <w:rPr>
                <w:sz w:val="28"/>
                <w:szCs w:val="28"/>
              </w:rPr>
            </w:pPr>
            <w:r>
              <w:t>- дата и номер предостережения;</w:t>
            </w:r>
          </w:p>
          <w:p w:rsidR="00F947A5" w:rsidRDefault="003805CA">
            <w:pPr>
              <w:widowControl w:val="0"/>
              <w:jc w:val="both"/>
              <w:rPr>
                <w:sz w:val="28"/>
                <w:szCs w:val="28"/>
              </w:rPr>
            </w:pPr>
            <w: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F947A5" w:rsidRDefault="003805CA">
            <w:pPr>
              <w:widowControl w:val="0"/>
              <w:jc w:val="both"/>
              <w:rPr>
                <w:sz w:val="28"/>
                <w:szCs w:val="28"/>
              </w:rPr>
            </w:pPr>
            <w:r>
              <w:t>- способ получения ответа о результатах рассмотрения возражения.</w:t>
            </w:r>
          </w:p>
          <w:p w:rsidR="00F947A5" w:rsidRDefault="003805CA">
            <w:pPr>
              <w:widowControl w:val="0"/>
              <w:jc w:val="both"/>
              <w:rPr>
                <w:sz w:val="28"/>
                <w:szCs w:val="28"/>
              </w:rPr>
            </w:pPr>
            <w:r>
              <w:t xml:space="preserve">При этом контролируемое лицо вправе приложить к таким возражениям документы, подтверждающие обоснованность возражений, или их копии. Возражения направляются контролируемым лицом в службу на указанный в </w:t>
            </w:r>
            <w:r>
              <w:lastRenderedPageBreak/>
              <w:t>предостережении почтовый адрес, адрес электронной почты либо иными указанными в предостережении способами. Возражение регистрируется службой в день подачи контролируемым лицом. Служба рассматривает возражение и принимает решение в течение 20 рабочих дней со дня регистрации возражения. По результатам рассмотрения возражения служба принимает одно из следующих решений:</w:t>
            </w:r>
          </w:p>
          <w:p w:rsidR="00F947A5" w:rsidRDefault="003805CA" w:rsidP="000B2BA4">
            <w:pPr>
              <w:widowControl w:val="0"/>
              <w:ind w:firstLine="303"/>
              <w:jc w:val="both"/>
              <w:rPr>
                <w:sz w:val="28"/>
                <w:szCs w:val="28"/>
              </w:rPr>
            </w:pPr>
            <w:r>
              <w:t>- удовлетворяет возражение в форме отмены объявленного предостережения;</w:t>
            </w:r>
          </w:p>
          <w:p w:rsidR="00F947A5" w:rsidRDefault="003805CA" w:rsidP="000B2BA4">
            <w:pPr>
              <w:widowControl w:val="0"/>
              <w:ind w:firstLine="303"/>
              <w:jc w:val="both"/>
              <w:rPr>
                <w:sz w:val="28"/>
                <w:szCs w:val="28"/>
              </w:rPr>
            </w:pPr>
            <w:r>
              <w:t>- отказывает в удовлетворении возражения.</w:t>
            </w:r>
          </w:p>
          <w:p w:rsidR="00F947A5" w:rsidRDefault="003805CA">
            <w:pPr>
              <w:widowControl w:val="0"/>
              <w:jc w:val="both"/>
              <w:rPr>
                <w:sz w:val="28"/>
                <w:szCs w:val="28"/>
              </w:rPr>
            </w:pPr>
            <w:r>
              <w:t>Не позднее дня, следующего за днем принятия указанного выше решения,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 возражении указало адрес электронной почты для получения ответа, на этот адрес электронной почты направляется копия мотивированного ответа.</w:t>
            </w:r>
          </w:p>
          <w:p w:rsidR="00F947A5" w:rsidRDefault="00F947A5">
            <w:pPr>
              <w:widowControl w:val="0"/>
              <w:ind w:firstLine="567"/>
              <w:jc w:val="both"/>
              <w:rPr>
                <w:sz w:val="28"/>
                <w:szCs w:val="28"/>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sz w:val="28"/>
                <w:szCs w:val="28"/>
              </w:rPr>
            </w:pPr>
            <w:r>
              <w:rPr>
                <w:lang w:eastAsia="en-US"/>
              </w:rPr>
              <w:lastRenderedPageBreak/>
              <w:t>Одел надзора в области обращения с животными, проведения мероприятий в сфере безопасности продукции животного происхождения, контроля за эпизоотическим мониторингом;</w:t>
            </w:r>
            <w:r>
              <w:t xml:space="preserve"> </w:t>
            </w:r>
            <w:r>
              <w:rPr>
                <w:lang w:eastAsia="en-US"/>
              </w:rPr>
              <w:t>отдел кадров и нормативно-правового обеспечения</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В течение года</w:t>
            </w:r>
          </w:p>
        </w:tc>
      </w:tr>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sz w:val="28"/>
                <w:szCs w:val="28"/>
              </w:rPr>
            </w:pPr>
            <w:r>
              <w:rPr>
                <w:lang w:val="en-US"/>
              </w:rPr>
              <w:t>4</w:t>
            </w:r>
            <w:r>
              <w:t>. Профилактический визит</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В ходе профилактического визита должностным лицом службы осуществляется консультирование контролируемого лица. Обязательные профилактические визиты проводятся в отношении:</w:t>
            </w:r>
          </w:p>
          <w:p w:rsidR="00F947A5" w:rsidRDefault="003805CA" w:rsidP="00B53DAA">
            <w:pPr>
              <w:widowControl w:val="0"/>
              <w:ind w:firstLine="161"/>
              <w:jc w:val="both"/>
              <w:rPr>
                <w:sz w:val="28"/>
                <w:szCs w:val="28"/>
              </w:rPr>
            </w:pPr>
            <w:r>
              <w:t>- объектов контроля, отнесенных к категориям чрезвычайно высокого, высокого и значительного риска;</w:t>
            </w:r>
          </w:p>
          <w:p w:rsidR="00F947A5" w:rsidRDefault="003805CA" w:rsidP="00B53DAA">
            <w:pPr>
              <w:widowControl w:val="0"/>
              <w:ind w:firstLine="161"/>
              <w:jc w:val="both"/>
              <w:rPr>
                <w:sz w:val="28"/>
                <w:szCs w:val="28"/>
              </w:rPr>
            </w:pPr>
            <w:r>
              <w:t>- контролируемых лиц, приступающих к осуществлению деятельности в отношении объектов контроля, отнесенных к категориям чрезвычайно высокого, высокого и значительного риска.</w:t>
            </w:r>
          </w:p>
          <w:p w:rsidR="00F947A5" w:rsidRDefault="003805CA">
            <w:pPr>
              <w:widowControl w:val="0"/>
              <w:jc w:val="both"/>
              <w:rPr>
                <w:sz w:val="28"/>
                <w:szCs w:val="28"/>
              </w:rPr>
            </w:pPr>
            <w:r>
              <w:t xml:space="preserve">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Срок проведения профилактического визита не </w:t>
            </w:r>
            <w:r>
              <w:lastRenderedPageBreak/>
              <w:t>может превышать одного рабочего дня. Контролируемое лицо вправе отказаться от проведения обязательного профилактического визита, письменно уведомив об этом контрольный (надзорный) орган не позднее, чем за три рабочих дня до даты его проведения.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руководителю службы либо лицу, исполняющему обязанности руководителя, для принятия решения о проведении контрольных (надзорных) мероприятий.</w:t>
            </w:r>
          </w:p>
          <w:p w:rsidR="00F947A5" w:rsidRDefault="00F947A5">
            <w:pPr>
              <w:widowControl w:val="0"/>
              <w:ind w:firstLine="567"/>
              <w:jc w:val="both"/>
              <w:rPr>
                <w:sz w:val="28"/>
                <w:szCs w:val="28"/>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lang w:eastAsia="en-US"/>
              </w:rPr>
            </w:pPr>
            <w:r>
              <w:rPr>
                <w:lang w:eastAsia="en-US"/>
              </w:rPr>
              <w:lastRenderedPageBreak/>
              <w:t>Одел надзора в области обращения с животными, проведения мероприятий в сфере безопасности продукции животного происхождения, контроля за эпизоотическим мониторингом</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В течение года</w:t>
            </w:r>
          </w:p>
        </w:tc>
      </w:tr>
      <w:tr w:rsidR="00F947A5">
        <w:tc>
          <w:tcPr>
            <w:tcW w:w="252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5.</w:t>
            </w:r>
            <w:r w:rsidR="00B53DAA">
              <w:t xml:space="preserve"> </w:t>
            </w:r>
            <w:r>
              <w:t>Консультирование</w:t>
            </w:r>
          </w:p>
        </w:tc>
        <w:tc>
          <w:tcPr>
            <w:tcW w:w="66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pPr>
            <w:r>
              <w:t xml:space="preserve">Консультирование по обращениям контролируемых лиц и их представителей осуществляется должностными лицами службы по телефону, на личном приеме либо в ходе проведения профилактического мероприятия, контрольного (надзорного) мероприятия, а при получении письменного запроса контролируемого лица о предоставлении консультации в письменной форме – в письменной форме в порядке, установленном законодательством Российской Федерации о рассмотрении обращений граждан. Консультирование по телефону осуществляется ежедневно в рабочие часы службы. Консультирование посредством личного приема осуществляется должностными лицами в помещении контрольного (надзорного) органа, предназначенном для приема и консультации граждан. Должностное лицо, осуществляющее консультирование посредством личного приема, дает контролируемому лицу устный ответ по существу каждого из поставленных вопросов.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 </w:t>
            </w:r>
            <w:r>
              <w:lastRenderedPageBreak/>
              <w:t xml:space="preserve">Консультирование, в том числе письменное, осуществляется по вопросам соблюдения обязательных требований в области обращения с животными. При невозможности решить поставленные вопросы во время консультирования от контролируемого лица принимается письменное обращение, которое подлежит регистрации и рассмотрению в соответствии с законодательством Российской Федерации о рассмотрении обращений граждан. В случае поступления двух и более однотипных обращений контролируемых лиц и их представителей консультирование осуществляется посредством размещения на официальном сайте службы в информационно-телекоммуникационной сети «Интернет» письменного разъяснения, подписанного уполномоченным должностным лицом службы. Контролируемое лицо вправе направить в службу запрос о предоставлении консультации в письменной форме в сроки, установленные Федеральным </w:t>
            </w:r>
            <w:hyperlink r:id="rId11">
              <w:r>
                <w:rPr>
                  <w:rStyle w:val="-"/>
                </w:rPr>
                <w:t>законом</w:t>
              </w:r>
            </w:hyperlink>
            <w:r>
              <w:t xml:space="preserve"> «О порядке рассмотрения обращений граждан Российской Федерации» от 02.05.2006 № 59-ФЗ.</w:t>
            </w:r>
          </w:p>
          <w:p w:rsidR="00F947A5" w:rsidRDefault="00F947A5">
            <w:pPr>
              <w:widowControl w:val="0"/>
              <w:ind w:firstLine="567"/>
              <w:jc w:val="both"/>
              <w:rPr>
                <w:sz w:val="28"/>
                <w:szCs w:val="28"/>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rPr>
                <w:sz w:val="28"/>
                <w:szCs w:val="28"/>
              </w:rPr>
            </w:pPr>
            <w:r>
              <w:rPr>
                <w:lang w:eastAsia="en-US"/>
              </w:rPr>
              <w:lastRenderedPageBreak/>
              <w:t>О</w:t>
            </w:r>
            <w:r w:rsidR="00D60C4F">
              <w:rPr>
                <w:lang w:eastAsia="en-US"/>
              </w:rPr>
              <w:t>т</w:t>
            </w:r>
            <w:r>
              <w:rPr>
                <w:lang w:eastAsia="en-US"/>
              </w:rPr>
              <w:t>дел надзора в области обращения с животными, проведения мероприятий в сфере безопасности продукции животного происхождения, контроля за эпизоотическим мониторингом;</w:t>
            </w:r>
            <w:r>
              <w:t xml:space="preserve"> </w:t>
            </w:r>
            <w:r>
              <w:rPr>
                <w:lang w:eastAsia="en-US"/>
              </w:rPr>
              <w:t>отдел кадров и нормативно-правового обеспечения;</w:t>
            </w:r>
            <w:r>
              <w:t xml:space="preserve"> </w:t>
            </w:r>
            <w:r>
              <w:rPr>
                <w:lang w:eastAsia="en-US"/>
              </w:rPr>
              <w:t>отдел бюджетной политики в сфере государственных ветеринарных услуг</w:t>
            </w:r>
          </w:p>
        </w:tc>
        <w:tc>
          <w:tcPr>
            <w:tcW w:w="22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F947A5" w:rsidRDefault="003805CA">
            <w:pPr>
              <w:widowControl w:val="0"/>
              <w:jc w:val="both"/>
              <w:rPr>
                <w:sz w:val="28"/>
                <w:szCs w:val="28"/>
              </w:rPr>
            </w:pPr>
            <w:r>
              <w:t>В течение года</w:t>
            </w:r>
          </w:p>
        </w:tc>
      </w:tr>
    </w:tbl>
    <w:p w:rsidR="00F947A5" w:rsidRDefault="00F947A5">
      <w:pPr>
        <w:ind w:firstLine="567"/>
        <w:jc w:val="both"/>
        <w:rPr>
          <w:b/>
          <w:sz w:val="28"/>
          <w:szCs w:val="28"/>
        </w:rPr>
      </w:pPr>
    </w:p>
    <w:p w:rsidR="00F947A5" w:rsidRDefault="00F947A5">
      <w:pPr>
        <w:rPr>
          <w:b/>
          <w:sz w:val="28"/>
          <w:szCs w:val="28"/>
        </w:rPr>
      </w:pPr>
    </w:p>
    <w:p w:rsidR="00F947A5" w:rsidRDefault="003805CA">
      <w:pPr>
        <w:tabs>
          <w:tab w:val="left" w:pos="7608"/>
        </w:tabs>
        <w:ind w:firstLine="567"/>
      </w:pPr>
      <w:r>
        <w:rPr>
          <w:b/>
          <w:sz w:val="28"/>
          <w:szCs w:val="28"/>
        </w:rPr>
        <w:tab/>
      </w:r>
    </w:p>
    <w:sectPr w:rsidR="00F947A5">
      <w:headerReference w:type="default" r:id="rId12"/>
      <w:pgSz w:w="16880" w:h="11840" w:orient="landscape"/>
      <w:pgMar w:top="1276" w:right="1135" w:bottom="680" w:left="810"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FD9" w:rsidRDefault="00055FD9">
      <w:r>
        <w:separator/>
      </w:r>
    </w:p>
  </w:endnote>
  <w:endnote w:type="continuationSeparator" w:id="0">
    <w:p w:rsidR="00055FD9" w:rsidRDefault="0005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FD9" w:rsidRDefault="00055FD9">
      <w:r>
        <w:separator/>
      </w:r>
    </w:p>
  </w:footnote>
  <w:footnote w:type="continuationSeparator" w:id="0">
    <w:p w:rsidR="00055FD9" w:rsidRDefault="00055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913" w:rsidRDefault="005E6913">
    <w:pPr>
      <w:pStyle w:val="af"/>
      <w:jc w:val="center"/>
    </w:pPr>
  </w:p>
  <w:p w:rsidR="005E6913" w:rsidRDefault="00055FD9">
    <w:pPr>
      <w:pStyle w:val="af"/>
      <w:jc w:val="center"/>
    </w:pPr>
    <w:sdt>
      <w:sdtPr>
        <w:id w:val="-332536239"/>
        <w:docPartObj>
          <w:docPartGallery w:val="Page Numbers (Top of Page)"/>
          <w:docPartUnique/>
        </w:docPartObj>
      </w:sdtPr>
      <w:sdtEndPr/>
      <w:sdtContent>
        <w:r w:rsidR="005E6913">
          <w:fldChar w:fldCharType="begin"/>
        </w:r>
        <w:r w:rsidR="005E6913">
          <w:instrText>PAGE   \* MERGEFORMAT</w:instrText>
        </w:r>
        <w:r w:rsidR="005E6913">
          <w:fldChar w:fldCharType="separate"/>
        </w:r>
        <w:r w:rsidR="009844CB">
          <w:rPr>
            <w:noProof/>
          </w:rPr>
          <w:t>7</w:t>
        </w:r>
        <w:r w:rsidR="005E6913">
          <w:fldChar w:fldCharType="end"/>
        </w:r>
      </w:sdtContent>
    </w:sdt>
  </w:p>
  <w:p w:rsidR="00F947A5" w:rsidRDefault="00F947A5">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183419"/>
      <w:docPartObj>
        <w:docPartGallery w:val="Page Numbers (Top of Page)"/>
        <w:docPartUnique/>
      </w:docPartObj>
    </w:sdtPr>
    <w:sdtEndPr/>
    <w:sdtContent>
      <w:p w:rsidR="005E6913" w:rsidRDefault="005E6913">
        <w:pPr>
          <w:pStyle w:val="af"/>
          <w:jc w:val="center"/>
        </w:pPr>
      </w:p>
      <w:p w:rsidR="005E6913" w:rsidRDefault="00055FD9">
        <w:pPr>
          <w:pStyle w:val="af"/>
          <w:jc w:val="center"/>
        </w:pPr>
      </w:p>
    </w:sdtContent>
  </w:sdt>
  <w:p w:rsidR="005E6913" w:rsidRDefault="005E691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87820"/>
      <w:docPartObj>
        <w:docPartGallery w:val="Page Numbers (Top of Page)"/>
        <w:docPartUnique/>
      </w:docPartObj>
    </w:sdtPr>
    <w:sdtEndPr/>
    <w:sdtContent>
      <w:p w:rsidR="00F947A5" w:rsidRDefault="00F947A5">
        <w:pPr>
          <w:pStyle w:val="af"/>
          <w:jc w:val="center"/>
        </w:pPr>
      </w:p>
      <w:p w:rsidR="00F947A5" w:rsidRDefault="00F947A5">
        <w:pPr>
          <w:pStyle w:val="af"/>
          <w:jc w:val="center"/>
        </w:pPr>
      </w:p>
      <w:p w:rsidR="00F947A5" w:rsidRDefault="003805CA">
        <w:pPr>
          <w:pStyle w:val="af"/>
          <w:jc w:val="center"/>
        </w:pPr>
        <w:r>
          <w:fldChar w:fldCharType="begin"/>
        </w:r>
        <w:r>
          <w:instrText>PAGE</w:instrText>
        </w:r>
        <w:r>
          <w:fldChar w:fldCharType="separate"/>
        </w:r>
        <w:r w:rsidR="009844CB">
          <w:rPr>
            <w:noProof/>
          </w:rPr>
          <w:t>12</w:t>
        </w:r>
        <w:r>
          <w:fldChar w:fldCharType="end"/>
        </w:r>
      </w:p>
    </w:sdtContent>
  </w:sdt>
  <w:p w:rsidR="00F947A5" w:rsidRDefault="00F947A5">
    <w:pPr>
      <w:pStyle w:val="af"/>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A5"/>
    <w:rsid w:val="00055FD9"/>
    <w:rsid w:val="000B2BA4"/>
    <w:rsid w:val="001377F1"/>
    <w:rsid w:val="00207EEB"/>
    <w:rsid w:val="003805CA"/>
    <w:rsid w:val="004852D5"/>
    <w:rsid w:val="005E6913"/>
    <w:rsid w:val="009844CB"/>
    <w:rsid w:val="00B53DAA"/>
    <w:rsid w:val="00D60C4F"/>
    <w:rsid w:val="00F311F7"/>
    <w:rsid w:val="00F947A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E0E89F-5E92-464D-AB7F-2F02A6FB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color w:val="00000A"/>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Знак"/>
    <w:qFormat/>
    <w:rPr>
      <w:rFonts w:ascii="Tahoma" w:hAnsi="Tahoma" w:cs="Tahoma"/>
      <w:sz w:val="16"/>
      <w:szCs w:val="16"/>
    </w:rPr>
  </w:style>
  <w:style w:type="character" w:customStyle="1" w:styleId="-">
    <w:name w:val="Интернет-ссылка"/>
    <w:basedOn w:val="a0"/>
    <w:uiPriority w:val="99"/>
    <w:unhideWhenUsed/>
    <w:rsid w:val="009A7E8E"/>
    <w:rPr>
      <w:color w:val="0563C1" w:themeColor="hyperlink"/>
      <w:u w:val="single"/>
    </w:rPr>
  </w:style>
  <w:style w:type="character" w:customStyle="1" w:styleId="a4">
    <w:name w:val="Верхний колонтитул Знак"/>
    <w:basedOn w:val="a0"/>
    <w:uiPriority w:val="99"/>
    <w:qFormat/>
    <w:rsid w:val="008E0809"/>
    <w:rPr>
      <w:rFonts w:ascii="Times New Roman" w:eastAsia="Times New Roman" w:hAnsi="Times New Roman" w:cs="Times New Roman"/>
      <w:lang w:bidi="ar-SA"/>
    </w:rPr>
  </w:style>
  <w:style w:type="character" w:customStyle="1" w:styleId="a5">
    <w:name w:val="Нижний колонтитул Знак"/>
    <w:basedOn w:val="a0"/>
    <w:uiPriority w:val="99"/>
    <w:qFormat/>
    <w:rsid w:val="008E0809"/>
    <w:rPr>
      <w:rFonts w:ascii="Times New Roman" w:eastAsia="Times New Roman" w:hAnsi="Times New Roman" w:cs="Times New Roman"/>
      <w:lang w:bidi="ar-SA"/>
    </w:rPr>
  </w:style>
  <w:style w:type="paragraph" w:customStyle="1" w:styleId="a6">
    <w:name w:val="Заголовок"/>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styleId="aa">
    <w:name w:val="index heading"/>
    <w:basedOn w:val="a"/>
    <w:qFormat/>
    <w:pPr>
      <w:suppressLineNumbers/>
    </w:pPr>
    <w:rPr>
      <w:rFonts w:cs="Lucida Sans"/>
    </w:rPr>
  </w:style>
  <w:style w:type="paragraph" w:styleId="ab">
    <w:name w:val="Balloon Text"/>
    <w:basedOn w:val="a"/>
    <w:qFormat/>
    <w:rPr>
      <w:rFonts w:ascii="Tahoma" w:hAnsi="Tahoma" w:cs="Tahoma"/>
      <w:sz w:val="16"/>
      <w:szCs w:val="16"/>
    </w:rPr>
  </w:style>
  <w:style w:type="paragraph" w:customStyle="1" w:styleId="ac">
    <w:name w:val="Содержимое таблицы"/>
    <w:basedOn w:val="a"/>
    <w:qFormat/>
    <w:pPr>
      <w:widowControl w:val="0"/>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style>
  <w:style w:type="paragraph" w:styleId="af">
    <w:name w:val="header"/>
    <w:basedOn w:val="a"/>
    <w:uiPriority w:val="99"/>
    <w:unhideWhenUsed/>
    <w:rsid w:val="008E0809"/>
    <w:pPr>
      <w:tabs>
        <w:tab w:val="center" w:pos="4677"/>
        <w:tab w:val="right" w:pos="9355"/>
      </w:tabs>
    </w:pPr>
  </w:style>
  <w:style w:type="paragraph" w:styleId="af0">
    <w:name w:val="footer"/>
    <w:basedOn w:val="a"/>
    <w:uiPriority w:val="99"/>
    <w:unhideWhenUsed/>
    <w:rsid w:val="008E0809"/>
    <w:pPr>
      <w:tabs>
        <w:tab w:val="center" w:pos="4677"/>
        <w:tab w:val="right" w:pos="9355"/>
      </w:tabs>
    </w:pPr>
  </w:style>
  <w:style w:type="paragraph" w:styleId="af1">
    <w:name w:val="List Paragraph"/>
    <w:basedOn w:val="a"/>
    <w:uiPriority w:val="34"/>
    <w:qFormat/>
    <w:rsid w:val="00924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3A296196E6DBF1B5C23D336A42EEFAACC79247C05AAFBA66A9378AB2199A8B9B41706200DE086B978BA85E7FFWAD0M" TargetMode="External"/><Relationship Id="rId5" Type="http://schemas.openxmlformats.org/officeDocument/2006/relationships/footnotes" Target="footnotes.xml"/><Relationship Id="rId10" Type="http://schemas.openxmlformats.org/officeDocument/2006/relationships/hyperlink" Target="mailto:astrvet@astrobl.ru"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7091-819F-439B-A0F4-BC0C80FC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3574</Words>
  <Characters>20372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Дубровина Дарья Анатольевна</dc:creator>
  <cp:keywords> </cp:keywords>
  <dc:description/>
  <cp:lastModifiedBy>Баранов Михаил Михайлович</cp:lastModifiedBy>
  <cp:revision>26</cp:revision>
  <cp:lastPrinted>2022-12-15T15:08:00Z</cp:lastPrinted>
  <dcterms:created xsi:type="dcterms:W3CDTF">2022-10-06T13:14:00Z</dcterms:created>
  <dcterms:modified xsi:type="dcterms:W3CDTF">2022-12-19T10:18:00Z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